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default" w:ascii="黑体" w:eastAsia="黑体"/>
          <w:b/>
          <w:sz w:val="32"/>
          <w:szCs w:val="32"/>
          <w:lang w:val="en-US" w:eastAsia="zh-CN"/>
        </w:rPr>
        <w:t>2024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年下学校课程与教学博士研究生学位论文第一次</w:t>
      </w:r>
      <w:r>
        <w:rPr>
          <w:rFonts w:hint="eastAsia" w:ascii="黑体" w:eastAsia="黑体"/>
          <w:b/>
          <w:sz w:val="32"/>
          <w:szCs w:val="32"/>
        </w:rPr>
        <w:t>中期检查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安排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论文中期</w:t>
      </w: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  <w:lang w:val="en-US" w:eastAsia="zh-CN"/>
        </w:rPr>
        <w:t>2024年10月27日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17幢（南楼）112教室</w:t>
      </w:r>
    </w:p>
    <w:p>
      <w:pPr>
        <w:numPr>
          <w:ilvl w:val="0"/>
          <w:numId w:val="0"/>
        </w:numPr>
        <w:ind w:leftChars="0"/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  <w:lang w:val="en-US" w:eastAsia="zh-CN"/>
        </w:rPr>
        <w:t>童志斌</w:t>
      </w:r>
    </w:p>
    <w:p>
      <w:pPr>
        <w:ind w:left="1260" w:leftChars="0" w:firstLine="420" w:firstLine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专家成员：周志山、项建英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王慧倩</w:t>
      </w:r>
    </w:p>
    <w:p>
      <w:pPr>
        <w:numPr>
          <w:ilvl w:val="0"/>
          <w:numId w:val="0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2"/>
        <w:tblW w:w="934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110"/>
        <w:gridCol w:w="1923"/>
        <w:gridCol w:w="947"/>
        <w:gridCol w:w="2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202115100009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金兢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学校课程与教学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李润洲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生命美学视域下小学美术人机协同评价研究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202115100012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褚晓明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学校课程与教学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陈伟强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文化传承视阈下乡村学校项目式课程开发与实践研究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202115100016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王智宇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学校课程与教学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张维忠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指向数学核心素养的问题情境教学设计的研究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202115100017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谢玲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学校课程与教学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钱旭升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“我肯定能教好学生”——高中英语教师转化性学习研究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202115100019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刘绿芹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学校课程与教学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李润洲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日常学业评价的教学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阐释及其实施研究。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202115100020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陈立剑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学校课程与教学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李启迪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基于“双减”政策的体育课后服务绩效评估指标体系构建研究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202115100024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倪静川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学校课程与教学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周跃良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基于学习地图的小学语文大读写单元教学的理论与实践研究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202015100016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周宏伟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学校课程与教学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张建珍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技能何以形成：职业教育专业教学的产教融合路径研究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bookmarkStart w:id="0" w:name="_GoBack"/>
            <w:bookmarkEnd w:id="0"/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202015100017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严开银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学校课程与教学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李润洲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基于批判性思维的高中生物学生命观念培育研究</w:t>
            </w:r>
          </w:p>
        </w:tc>
      </w:tr>
    </w:tbl>
    <w:p>
      <w:pPr>
        <w:jc w:val="right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 xml:space="preserve">                                          </w:t>
      </w:r>
      <w:r>
        <w:rPr>
          <w:rFonts w:hint="eastAsia"/>
          <w:sz w:val="28"/>
          <w:szCs w:val="28"/>
        </w:rPr>
        <w:t>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default"/>
          <w:sz w:val="28"/>
          <w:szCs w:val="28"/>
          <w:lang w:val="en-US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default"/>
          <w:sz w:val="28"/>
          <w:szCs w:val="28"/>
          <w:lang w:val="en-US"/>
        </w:rPr>
        <w:t>1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6D596A"/>
    <w:multiLevelType w:val="singleLevel"/>
    <w:tmpl w:val="E16D59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292E50"/>
    <w:rsid w:val="00292E50"/>
    <w:rsid w:val="003B5B09"/>
    <w:rsid w:val="004E5387"/>
    <w:rsid w:val="0062758A"/>
    <w:rsid w:val="00CB0148"/>
    <w:rsid w:val="096915D0"/>
    <w:rsid w:val="0D006A41"/>
    <w:rsid w:val="0DE00939"/>
    <w:rsid w:val="186C59CF"/>
    <w:rsid w:val="26016265"/>
    <w:rsid w:val="276B4BC2"/>
    <w:rsid w:val="2E944608"/>
    <w:rsid w:val="2F4928DB"/>
    <w:rsid w:val="2F751BAA"/>
    <w:rsid w:val="30317573"/>
    <w:rsid w:val="3BC91437"/>
    <w:rsid w:val="3F517F47"/>
    <w:rsid w:val="3F885E24"/>
    <w:rsid w:val="403A3A3D"/>
    <w:rsid w:val="438F3532"/>
    <w:rsid w:val="4A1F6746"/>
    <w:rsid w:val="601120D5"/>
    <w:rsid w:val="6122442E"/>
    <w:rsid w:val="62D822B7"/>
    <w:rsid w:val="663368CA"/>
    <w:rsid w:val="671A7ACD"/>
    <w:rsid w:val="6879576D"/>
    <w:rsid w:val="6FA76F85"/>
    <w:rsid w:val="6FAB557F"/>
    <w:rsid w:val="70E25DFB"/>
    <w:rsid w:val="780E62DB"/>
    <w:rsid w:val="7A0371C3"/>
    <w:rsid w:val="7E29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2</Pages>
  <Words>502</Words>
  <Characters>629</Characters>
  <Lines>2</Lines>
  <Paragraphs>1</Paragraphs>
  <TotalTime>14</TotalTime>
  <ScaleCrop>false</ScaleCrop>
  <LinksUpToDate>false</LinksUpToDate>
  <CharactersWithSpaces>672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2019-11-25T02:16:00Z</dcterms:created>
  <dc:creator>教师教育学院</dc:creator>
  <cp:lastModifiedBy>Administrator</cp:lastModifiedBy>
  <dcterms:modified xsi:type="dcterms:W3CDTF">2024-10-22T09:02:24Z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3A500F3AD0D34AA59032139B9DB87615_13</vt:lpwstr>
  </property>
</Properties>
</file>