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高等教育学研究生学位论文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下午14：00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16-231</w:t>
      </w:r>
      <w:r>
        <w:rPr>
          <w:sz w:val="28"/>
          <w:szCs w:val="28"/>
        </w:rPr>
        <w:t xml:space="preserve">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王占军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专家成员：鲍嵘、刘爱生、张衡、</w:t>
      </w:r>
      <w:r>
        <w:rPr>
          <w:rFonts w:hint="eastAsia"/>
          <w:sz w:val="28"/>
          <w:szCs w:val="28"/>
          <w:lang w:val="en-US" w:eastAsia="zh"/>
        </w:rPr>
        <w:t>冯典、</w:t>
      </w:r>
      <w:r>
        <w:rPr>
          <w:rFonts w:hint="eastAsia"/>
          <w:sz w:val="28"/>
          <w:szCs w:val="28"/>
          <w:lang w:val="en-US" w:eastAsia="zh-CN"/>
        </w:rPr>
        <w:t>俞婷婕、于汝霜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付佳颖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2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04"/>
        <w:gridCol w:w="1185"/>
        <w:gridCol w:w="1214"/>
        <w:gridCol w:w="1137"/>
        <w:gridCol w:w="3169"/>
        <w:gridCol w:w="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2022205000188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鲍嵘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为师与为学：大先生钱穆的办学实践与思想研究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022205000189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施婉婷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王占军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基于学科文化的化学学术型硕士研究生学术社会化研究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戴欣洁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鲍嵘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4"/>
                <w:szCs w:val="24"/>
                <w:lang w:val="en-US" w:eastAsia="zh-CN"/>
              </w:rPr>
              <w:t>儒家思想与中国高等教育政策话语</w:t>
            </w: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="宋体" w:hAnsi="宋体" w:cs="宋体"/>
                <w:color w:val="303030"/>
                <w:kern w:val="0"/>
                <w:sz w:val="24"/>
                <w:szCs w:val="24"/>
                <w:lang w:val="en-US" w:eastAsia="zh-CN"/>
              </w:rPr>
              <w:t>基于改革开放以来政策文本的分析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4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吴文婷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冯典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本科生的学习自主性研究——以Z大学荣誉学院为例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张珏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蔡连玉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大学生生成式人工智能接受度及其影响因素研究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张贵南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于汝霜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博士生学业抗逆历程的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"/>
              </w:rPr>
              <w:t>叙事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熊丽杨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刘爱生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组织变革视域下可持续发展大学的建设研究：以三所世界一流大学为例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李赛赛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张衡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  <w:szCs w:val="24"/>
              </w:rPr>
              <w:t>高校数字校务治理中的跨部门协同类型、内在机理及困境化解——一项多案例研究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022205000196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朱玲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俞婷婕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大学生学业社会比较、学习投入与学习收获的关系研究</w:t>
            </w:r>
          </w:p>
        </w:tc>
      </w:tr>
    </w:tbl>
    <w:p>
      <w:pPr>
        <w:ind w:firstLine="280" w:firstLineChars="100"/>
        <w:jc w:val="both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  </w:t>
      </w:r>
      <w:bookmarkStart w:id="0" w:name="_GoBack"/>
      <w:bookmarkEnd w:id="0"/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2</Pages>
  <Words>427</Words>
  <Characters>552</Characters>
  <Lines>1</Lines>
  <Paragraphs>1</Paragraphs>
  <TotalTime>0</TotalTime>
  <ScaleCrop>false</ScaleCrop>
  <LinksUpToDate>false</LinksUpToDate>
  <CharactersWithSpaces>600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2019-11-27T18:16:00Z</dcterms:created>
  <dc:creator>教师教育学院</dc:creator>
  <cp:lastModifiedBy>Administrator</cp:lastModifiedBy>
  <dcterms:modified xsi:type="dcterms:W3CDTF">2024-10-28T02:22:30Z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4D8E4AC815FAB96978B51B672F2C09B1_43</vt:lpwstr>
  </property>
</Properties>
</file>