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教师教育学院研究生学位论文开题公告</w:t>
      </w:r>
    </w:p>
    <w:p>
      <w:pPr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一、开题时间：</w:t>
      </w: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lang w:val="en-US" w:eastAsia="zh-CN"/>
        </w:rPr>
        <w:t>下午</w:t>
      </w:r>
      <w:r>
        <w:rPr>
          <w:rFonts w:ascii="宋体" w:hAnsi="宋体"/>
          <w:sz w:val="28"/>
          <w:szCs w:val="28"/>
        </w:rPr>
        <w:t>14:00</w:t>
      </w:r>
    </w:p>
    <w:p>
      <w:pPr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二、开题地点：5-20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color w:val="FF0000"/>
          <w:sz w:val="28"/>
          <w:szCs w:val="28"/>
        </w:rPr>
        <w:t xml:space="preserve">     </w:t>
      </w:r>
      <w:r>
        <w:rPr>
          <w:rFonts w:ascii="宋体" w:hAnsi="宋体"/>
          <w:sz w:val="28"/>
          <w:szCs w:val="28"/>
        </w:rPr>
        <w:t xml:space="preserve">       </w:t>
      </w:r>
    </w:p>
    <w:p>
      <w:p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三、开题组长：付雷</w:t>
      </w:r>
    </w:p>
    <w:p>
      <w:p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四、开题专家：谢群、薛松</w:t>
      </w:r>
    </w:p>
    <w:p>
      <w:pPr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五、开题记录秘书：吴倩</w:t>
      </w:r>
    </w:p>
    <w:p>
      <w:pPr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六、参加开题研究生：</w:t>
      </w:r>
    </w:p>
    <w:tbl>
      <w:tblPr>
        <w:tblStyle w:val="2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59"/>
        <w:gridCol w:w="851"/>
        <w:gridCol w:w="1559"/>
        <w:gridCol w:w="992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序号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学号</w:t>
            </w:r>
          </w:p>
        </w:tc>
        <w:tc>
          <w:tcPr>
            <w:tcW w:w="851" w:type="dxa"/>
            <w:shd w:val="clear" w:color="auto" w:fill="auto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姓名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专业</w:t>
            </w:r>
          </w:p>
        </w:tc>
        <w:tc>
          <w:tcPr>
            <w:tcW w:w="992" w:type="dxa"/>
            <w:shd w:val="clear" w:color="auto" w:fill="auto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导师</w:t>
            </w:r>
          </w:p>
        </w:tc>
        <w:tc>
          <w:tcPr>
            <w:tcW w:w="4111" w:type="dxa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论文题目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>
            <w:pPr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2022205000149</w:t>
            </w:r>
          </w:p>
        </w:tc>
        <w:tc>
          <w:tcPr>
            <w:tcW w:w="851" w:type="dxa"/>
            <w:shd w:val="clear" w:color="auto" w:fill="auto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李晓仪</w:t>
            </w:r>
          </w:p>
        </w:tc>
        <w:tc>
          <w:tcPr>
            <w:tcW w:w="1559" w:type="dxa"/>
          </w:tcPr>
          <w:p>
            <w:pPr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课程与教学论</w:t>
            </w: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周晓燕</w:t>
            </w:r>
          </w:p>
        </w:tc>
        <w:tc>
          <w:tcPr>
            <w:tcW w:w="4111" w:type="dxa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初中生学习意义感的结构及其生成机制研究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>
            <w:pPr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2022205000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51" w:type="dxa"/>
            <w:shd w:val="clear" w:color="auto" w:fill="auto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王慧</w:t>
            </w:r>
          </w:p>
        </w:tc>
        <w:tc>
          <w:tcPr>
            <w:tcW w:w="1559" w:type="dxa"/>
          </w:tcPr>
          <w:p>
            <w:pPr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课程与教学论</w:t>
            </w: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周晓燕</w:t>
            </w:r>
          </w:p>
        </w:tc>
        <w:tc>
          <w:tcPr>
            <w:tcW w:w="4111" w:type="dxa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给养理论视域下初中生学业情绪调节能力研究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>
            <w:pPr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2022205000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郭颖</w:t>
            </w:r>
          </w:p>
        </w:tc>
        <w:tc>
          <w:tcPr>
            <w:tcW w:w="1559" w:type="dxa"/>
          </w:tcPr>
          <w:p>
            <w:pPr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课程与教学论</w:t>
            </w: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黄晓</w:t>
            </w:r>
          </w:p>
        </w:tc>
        <w:tc>
          <w:tcPr>
            <w:tcW w:w="4111" w:type="dxa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bookmarkStart w:id="0" w:name="OLE_LINK1"/>
            <w:bookmarkEnd w:id="0"/>
            <w:bookmarkStart w:id="1" w:name="OLE_LINK2"/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初中生科学身份认同</w:t>
            </w:r>
            <w:bookmarkEnd w:id="1"/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现状及影响因素调查研究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>
            <w:pPr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2022205000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  <w:shd w:val="clear" w:color="auto" w:fill="auto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江浩然</w:t>
            </w:r>
          </w:p>
        </w:tc>
        <w:tc>
          <w:tcPr>
            <w:tcW w:w="1559" w:type="dxa"/>
          </w:tcPr>
          <w:p>
            <w:pPr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课程与教学论</w:t>
            </w: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唐恒钧</w:t>
            </w:r>
          </w:p>
        </w:tc>
        <w:tc>
          <w:tcPr>
            <w:tcW w:w="4111" w:type="dxa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高中数学教科书中统计素养体现的比较研究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>
            <w:pPr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2022205000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shd w:val="clear" w:color="auto" w:fill="auto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韩紫瑶</w:t>
            </w:r>
          </w:p>
        </w:tc>
        <w:tc>
          <w:tcPr>
            <w:tcW w:w="1559" w:type="dxa"/>
          </w:tcPr>
          <w:p>
            <w:pPr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课程与教学论</w:t>
            </w: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陈碧芬</w:t>
            </w:r>
          </w:p>
        </w:tc>
        <w:tc>
          <w:tcPr>
            <w:tcW w:w="4111" w:type="dxa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中芬小学数学教科书中“测量”内容的比较研究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>
            <w:pPr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2022205000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dxa"/>
            <w:shd w:val="clear" w:color="auto" w:fill="auto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李澳飞</w:t>
            </w:r>
          </w:p>
        </w:tc>
        <w:tc>
          <w:tcPr>
            <w:tcW w:w="1559" w:type="dxa"/>
          </w:tcPr>
          <w:p>
            <w:pPr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课程与教学论</w:t>
            </w: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朱哲</w:t>
            </w:r>
          </w:p>
        </w:tc>
        <w:tc>
          <w:tcPr>
            <w:tcW w:w="4111" w:type="dxa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初中数学培养学生创造性思维的教学策略研究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>
            <w:pPr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2022205000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陆昕昕</w:t>
            </w:r>
          </w:p>
        </w:tc>
        <w:tc>
          <w:tcPr>
            <w:tcW w:w="1559" w:type="dxa"/>
          </w:tcPr>
          <w:p>
            <w:pPr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课程与教学论</w:t>
            </w: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曾平飞</w:t>
            </w:r>
          </w:p>
        </w:tc>
        <w:tc>
          <w:tcPr>
            <w:tcW w:w="4111" w:type="dxa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小学科学教材中建模能力培养的进阶研究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2022205000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吴婷婷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课程与教学论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童志斌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阅读素养的家校共育研究</w:t>
            </w:r>
          </w:p>
        </w:tc>
      </w:tr>
    </w:tbl>
    <w:p>
      <w:pPr>
        <w:widowControl/>
        <w:jc w:val="left"/>
        <w:rPr>
          <w:rFonts w:ascii="宋体" w:hAnsi="宋体"/>
          <w:kern w:val="0"/>
          <w:sz w:val="20"/>
          <w:szCs w:val="20"/>
        </w:rPr>
      </w:pPr>
    </w:p>
    <w:p>
      <w:pPr>
        <w:widowControl/>
        <w:jc w:val="left"/>
      </w:pPr>
    </w:p>
    <w:p>
      <w:pPr>
        <w:widowControl/>
        <w:jc w:val="left"/>
        <w:rPr>
          <w:rFonts w:ascii="Times New Roman" w:hAnsi="Times New Roman"/>
          <w:kern w:val="0"/>
          <w:sz w:val="20"/>
          <w:szCs w:val="20"/>
        </w:rPr>
      </w:pPr>
    </w:p>
    <w:p>
      <w:pPr>
        <w:widowControl/>
        <w:jc w:val="left"/>
        <w:rPr>
          <w:rFonts w:ascii="Times New Roman" w:hAnsi="Times New Roman"/>
          <w:kern w:val="0"/>
          <w:sz w:val="20"/>
          <w:szCs w:val="20"/>
        </w:rPr>
      </w:pPr>
    </w:p>
    <w:p>
      <w:pPr>
        <w:widowControl/>
        <w:jc w:val="left"/>
        <w:rPr>
          <w:rFonts w:ascii="Times New Roman" w:hAnsi="Times New Roman"/>
          <w:kern w:val="0"/>
          <w:sz w:val="20"/>
          <w:szCs w:val="20"/>
        </w:rPr>
      </w:pPr>
    </w:p>
    <w:p>
      <w:pPr>
        <w:widowControl/>
        <w:jc w:val="left"/>
        <w:rPr>
          <w:rFonts w:ascii="Times New Roman" w:hAnsi="Times New Roman"/>
          <w:kern w:val="0"/>
          <w:sz w:val="20"/>
          <w:szCs w:val="20"/>
        </w:rPr>
      </w:pPr>
    </w:p>
    <w:p>
      <w:pPr>
        <w:widowControl/>
        <w:jc w:val="left"/>
        <w:rPr>
          <w:rFonts w:ascii="Times New Roman" w:hAnsi="Times New Roman"/>
          <w:kern w:val="0"/>
          <w:sz w:val="20"/>
          <w:szCs w:val="20"/>
        </w:rPr>
      </w:pPr>
    </w:p>
    <w:p>
      <w:pPr>
        <w:widowControl/>
        <w:jc w:val="left"/>
        <w:rPr>
          <w:rFonts w:ascii="Times New Roman" w:hAnsi="Times New Roman"/>
          <w:kern w:val="0"/>
          <w:sz w:val="20"/>
          <w:szCs w:val="20"/>
        </w:rPr>
      </w:pPr>
    </w:p>
    <w:p>
      <w:pPr>
        <w:widowControl/>
        <w:jc w:val="left"/>
        <w:rPr>
          <w:rFonts w:ascii="Times New Roman" w:hAnsi="Times New Roman"/>
          <w:kern w:val="0"/>
          <w:sz w:val="20"/>
          <w:szCs w:val="20"/>
        </w:rPr>
      </w:pPr>
    </w:p>
    <w:p>
      <w:pPr>
        <w:widowControl/>
        <w:jc w:val="left"/>
        <w:rPr>
          <w:rFonts w:ascii="Times New Roman" w:hAnsi="Times New Roman"/>
          <w:kern w:val="0"/>
          <w:sz w:val="20"/>
          <w:szCs w:val="20"/>
        </w:rPr>
      </w:pPr>
    </w:p>
    <w:p>
      <w:pPr>
        <w:widowControl/>
        <w:jc w:val="left"/>
        <w:rPr>
          <w:rFonts w:ascii="Times New Roman" w:hAnsi="Times New Roman"/>
          <w:kern w:val="0"/>
          <w:sz w:val="20"/>
          <w:szCs w:val="20"/>
        </w:rPr>
      </w:pPr>
    </w:p>
    <w:p>
      <w:pPr>
        <w:widowControl/>
        <w:jc w:val="left"/>
        <w:rPr>
          <w:rFonts w:ascii="Times New Roman" w:hAnsi="Times New Roman"/>
          <w:kern w:val="0"/>
          <w:sz w:val="20"/>
          <w:szCs w:val="20"/>
        </w:rPr>
      </w:pPr>
    </w:p>
    <w:p>
      <w:pPr>
        <w:widowControl/>
        <w:jc w:val="left"/>
        <w:rPr>
          <w:rFonts w:ascii="Times New Roman" w:hAnsi="Times New Roman"/>
          <w:kern w:val="0"/>
          <w:sz w:val="20"/>
          <w:szCs w:val="20"/>
        </w:rPr>
      </w:pPr>
    </w:p>
    <w:p>
      <w:pPr>
        <w:widowControl/>
        <w:jc w:val="left"/>
        <w:rPr>
          <w:rFonts w:ascii="Times New Roman" w:hAnsi="Times New Roman"/>
          <w:kern w:val="0"/>
          <w:sz w:val="20"/>
          <w:szCs w:val="20"/>
        </w:rPr>
      </w:pPr>
    </w:p>
    <w:p>
      <w:pPr>
        <w:widowControl/>
        <w:jc w:val="left"/>
        <w:rPr>
          <w:rFonts w:ascii="Times New Roman" w:hAnsi="Times New Roman"/>
          <w:kern w:val="0"/>
          <w:sz w:val="20"/>
          <w:szCs w:val="20"/>
        </w:rPr>
      </w:pPr>
    </w:p>
    <w:p>
      <w:pPr>
        <w:spacing w:before="312" w:beforeLines="100" w:after="312" w:afterLines="10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教师教育学院研究生学位论文开题公告</w:t>
      </w:r>
    </w:p>
    <w:p>
      <w:pPr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一、开题时间：</w:t>
      </w: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lang w:val="en-US" w:eastAsia="zh-CN"/>
        </w:rPr>
        <w:t>下午</w:t>
      </w:r>
      <w:bookmarkStart w:id="2" w:name="_GoBack"/>
      <w:bookmarkEnd w:id="2"/>
      <w:r>
        <w:rPr>
          <w:rFonts w:ascii="宋体" w:hAnsi="宋体"/>
          <w:sz w:val="28"/>
          <w:szCs w:val="28"/>
        </w:rPr>
        <w:t>14:00</w:t>
      </w:r>
    </w:p>
    <w:p>
      <w:pPr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二、开题地点：5-20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color w:val="FF0000"/>
          <w:sz w:val="28"/>
          <w:szCs w:val="28"/>
        </w:rPr>
        <w:t xml:space="preserve">     </w:t>
      </w:r>
      <w:r>
        <w:rPr>
          <w:rFonts w:ascii="宋体" w:hAnsi="宋体"/>
          <w:sz w:val="28"/>
          <w:szCs w:val="28"/>
        </w:rPr>
        <w:t xml:space="preserve">       </w:t>
      </w:r>
    </w:p>
    <w:p>
      <w:p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三、开题组长：曾平飞</w:t>
      </w:r>
    </w:p>
    <w:p>
      <w:p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四、开题专家：张毓婷、程力</w:t>
      </w:r>
    </w:p>
    <w:p>
      <w:pPr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五、开题记录秘书：杨森</w:t>
      </w:r>
    </w:p>
    <w:p>
      <w:pPr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六、参加开题研究生：</w:t>
      </w:r>
      <w:r>
        <w:rPr>
          <w:rFonts w:ascii="宋体" w:hAnsi="宋体"/>
          <w:kern w:val="0"/>
          <w:sz w:val="28"/>
          <w:szCs w:val="28"/>
        </w:rPr>
        <w:t xml:space="preserve"> </w:t>
      </w:r>
    </w:p>
    <w:p>
      <w:pPr>
        <w:widowControl/>
        <w:jc w:val="left"/>
        <w:rPr>
          <w:rFonts w:ascii="Times New Roman" w:hAnsi="Times New Roman"/>
          <w:kern w:val="0"/>
          <w:sz w:val="20"/>
          <w:szCs w:val="20"/>
        </w:rPr>
      </w:pPr>
    </w:p>
    <w:tbl>
      <w:tblPr>
        <w:tblStyle w:val="2"/>
        <w:tblW w:w="9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88"/>
        <w:gridCol w:w="993"/>
        <w:gridCol w:w="1417"/>
        <w:gridCol w:w="851"/>
        <w:gridCol w:w="3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序号</w:t>
            </w:r>
          </w:p>
        </w:tc>
        <w:tc>
          <w:tcPr>
            <w:tcW w:w="1588" w:type="dxa"/>
          </w:tcPr>
          <w:p>
            <w:pPr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学号</w:t>
            </w:r>
          </w:p>
        </w:tc>
        <w:tc>
          <w:tcPr>
            <w:tcW w:w="993" w:type="dxa"/>
            <w:shd w:val="clear" w:color="auto" w:fill="auto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姓名</w:t>
            </w:r>
          </w:p>
        </w:tc>
        <w:tc>
          <w:tcPr>
            <w:tcW w:w="1417" w:type="dxa"/>
          </w:tcPr>
          <w:p>
            <w:pPr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专业</w:t>
            </w:r>
          </w:p>
        </w:tc>
        <w:tc>
          <w:tcPr>
            <w:tcW w:w="851" w:type="dxa"/>
            <w:shd w:val="clear" w:color="auto" w:fill="auto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导师</w:t>
            </w:r>
          </w:p>
        </w:tc>
        <w:tc>
          <w:tcPr>
            <w:tcW w:w="3996" w:type="dxa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论文题目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8" w:type="dxa"/>
          </w:tcPr>
          <w:p>
            <w:pPr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022205000141</w:t>
            </w:r>
          </w:p>
        </w:tc>
        <w:tc>
          <w:tcPr>
            <w:tcW w:w="993" w:type="dxa"/>
            <w:shd w:val="clear" w:color="auto" w:fill="auto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尹永晴</w:t>
            </w:r>
          </w:p>
        </w:tc>
        <w:tc>
          <w:tcPr>
            <w:tcW w:w="1417" w:type="dxa"/>
          </w:tcPr>
          <w:p>
            <w:pPr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课程与教学论</w:t>
            </w:r>
          </w:p>
        </w:tc>
        <w:tc>
          <w:tcPr>
            <w:tcW w:w="851" w:type="dxa"/>
            <w:shd w:val="clear" w:color="auto" w:fill="auto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郑逸农</w:t>
            </w:r>
          </w:p>
        </w:tc>
        <w:tc>
          <w:tcPr>
            <w:tcW w:w="3996" w:type="dxa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统编版与启思版文言文选篇比较研究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8" w:type="dxa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022205000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43</w:t>
            </w:r>
          </w:p>
          <w:p>
            <w:pPr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王天琦</w:t>
            </w:r>
          </w:p>
        </w:tc>
        <w:tc>
          <w:tcPr>
            <w:tcW w:w="1417" w:type="dxa"/>
          </w:tcPr>
          <w:p>
            <w:pPr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课程与教学论</w:t>
            </w:r>
          </w:p>
        </w:tc>
        <w:tc>
          <w:tcPr>
            <w:tcW w:w="851" w:type="dxa"/>
            <w:shd w:val="clear" w:color="auto" w:fill="auto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陈法宝</w:t>
            </w:r>
          </w:p>
        </w:tc>
        <w:tc>
          <w:tcPr>
            <w:tcW w:w="3996" w:type="dxa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中英两国价值观融入课程的比较研究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8" w:type="dxa"/>
          </w:tcPr>
          <w:p>
            <w:pPr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022205000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93" w:type="dxa"/>
            <w:shd w:val="clear" w:color="auto" w:fill="auto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洪梅翠</w:t>
            </w:r>
          </w:p>
        </w:tc>
        <w:tc>
          <w:tcPr>
            <w:tcW w:w="1417" w:type="dxa"/>
          </w:tcPr>
          <w:p>
            <w:pPr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课程与教学论</w:t>
            </w:r>
          </w:p>
        </w:tc>
        <w:tc>
          <w:tcPr>
            <w:tcW w:w="851" w:type="dxa"/>
            <w:shd w:val="clear" w:color="auto" w:fill="auto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陈法宝</w:t>
            </w:r>
          </w:p>
        </w:tc>
        <w:tc>
          <w:tcPr>
            <w:tcW w:w="3996" w:type="dxa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新课标背景下高中英语教材国际理解教育研究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8" w:type="dxa"/>
          </w:tcPr>
          <w:p>
            <w:pPr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022205000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93" w:type="dxa"/>
            <w:shd w:val="clear" w:color="auto" w:fill="auto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姚秋艳</w:t>
            </w:r>
          </w:p>
        </w:tc>
        <w:tc>
          <w:tcPr>
            <w:tcW w:w="1417" w:type="dxa"/>
          </w:tcPr>
          <w:p>
            <w:pPr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课程与教学论</w:t>
            </w:r>
          </w:p>
        </w:tc>
        <w:tc>
          <w:tcPr>
            <w:tcW w:w="851" w:type="dxa"/>
            <w:shd w:val="clear" w:color="auto" w:fill="auto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郭满库</w:t>
            </w:r>
          </w:p>
        </w:tc>
        <w:tc>
          <w:tcPr>
            <w:tcW w:w="3996" w:type="dxa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高中生读后续写动词语误特征及干预策略研究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8" w:type="dxa"/>
          </w:tcPr>
          <w:p>
            <w:pPr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022205000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93" w:type="dxa"/>
            <w:shd w:val="clear" w:color="auto" w:fill="auto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陈琪琪</w:t>
            </w:r>
          </w:p>
        </w:tc>
        <w:tc>
          <w:tcPr>
            <w:tcW w:w="1417" w:type="dxa"/>
          </w:tcPr>
          <w:p>
            <w:pPr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课程与教学论</w:t>
            </w:r>
          </w:p>
        </w:tc>
        <w:tc>
          <w:tcPr>
            <w:tcW w:w="851" w:type="dxa"/>
            <w:shd w:val="clear" w:color="auto" w:fill="auto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钱旭升</w:t>
            </w:r>
          </w:p>
        </w:tc>
        <w:tc>
          <w:tcPr>
            <w:tcW w:w="3996" w:type="dxa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民族预科生听力理解能力提升的英语听力教学流程研究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8" w:type="dxa"/>
          </w:tcPr>
          <w:p>
            <w:pPr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022205000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93" w:type="dxa"/>
            <w:shd w:val="clear" w:color="auto" w:fill="auto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冯宇环</w:t>
            </w:r>
          </w:p>
        </w:tc>
        <w:tc>
          <w:tcPr>
            <w:tcW w:w="1417" w:type="dxa"/>
          </w:tcPr>
          <w:p>
            <w:pPr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课程与教学论</w:t>
            </w:r>
          </w:p>
        </w:tc>
        <w:tc>
          <w:tcPr>
            <w:tcW w:w="851" w:type="dxa"/>
            <w:shd w:val="clear" w:color="auto" w:fill="auto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张华龙</w:t>
            </w:r>
          </w:p>
        </w:tc>
        <w:tc>
          <w:tcPr>
            <w:tcW w:w="3996" w:type="dxa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具身德育视域下劳动教育课程的理念及实施研究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8" w:type="dxa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022205000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93" w:type="dxa"/>
            <w:shd w:val="clear" w:color="auto" w:fill="auto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黄璐瑶</w:t>
            </w:r>
          </w:p>
        </w:tc>
        <w:tc>
          <w:tcPr>
            <w:tcW w:w="1417" w:type="dxa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课程与教学论</w:t>
            </w:r>
          </w:p>
        </w:tc>
        <w:tc>
          <w:tcPr>
            <w:tcW w:w="851" w:type="dxa"/>
            <w:shd w:val="clear" w:color="auto" w:fill="auto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张华龙</w:t>
            </w:r>
          </w:p>
        </w:tc>
        <w:tc>
          <w:tcPr>
            <w:tcW w:w="3996" w:type="dxa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基于批判话语分析的小学语文教科书国家形象研究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88" w:type="dxa"/>
          </w:tcPr>
          <w:p>
            <w:pPr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022205000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3" w:type="dxa"/>
            <w:shd w:val="clear" w:color="auto" w:fill="auto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楼雨昕</w:t>
            </w:r>
          </w:p>
        </w:tc>
        <w:tc>
          <w:tcPr>
            <w:tcW w:w="1417" w:type="dxa"/>
          </w:tcPr>
          <w:p>
            <w:pPr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课程与教学论</w:t>
            </w:r>
          </w:p>
        </w:tc>
        <w:tc>
          <w:tcPr>
            <w:tcW w:w="851" w:type="dxa"/>
            <w:shd w:val="clear" w:color="auto" w:fill="auto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郭满库</w:t>
            </w:r>
          </w:p>
        </w:tc>
        <w:tc>
          <w:tcPr>
            <w:tcW w:w="3996" w:type="dxa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中学生英语应用文写作中句法复杂度的特征与变化研究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88" w:type="dxa"/>
          </w:tcPr>
          <w:p>
            <w:pPr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022205000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93" w:type="dxa"/>
            <w:shd w:val="clear" w:color="auto" w:fill="auto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董佳翰</w:t>
            </w:r>
          </w:p>
        </w:tc>
        <w:tc>
          <w:tcPr>
            <w:tcW w:w="1417" w:type="dxa"/>
          </w:tcPr>
          <w:p>
            <w:pPr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课程与教学论</w:t>
            </w:r>
          </w:p>
        </w:tc>
        <w:tc>
          <w:tcPr>
            <w:tcW w:w="851" w:type="dxa"/>
            <w:shd w:val="clear" w:color="auto" w:fill="auto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钱旭升</w:t>
            </w:r>
          </w:p>
        </w:tc>
        <w:tc>
          <w:tcPr>
            <w:tcW w:w="3996" w:type="dxa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坦桑尼亚初中数学教科书分析及优化研究</w:t>
            </w:r>
          </w:p>
        </w:tc>
      </w:tr>
    </w:tbl>
    <w:p>
      <w:pPr>
        <w:widowControl/>
        <w:jc w:val="left"/>
      </w:pPr>
    </w:p>
    <w:p>
      <w:pPr>
        <w:widowControl/>
        <w:jc w:val="left"/>
      </w:pPr>
    </w:p>
    <w:p>
      <w:pPr>
        <w:ind w:left="6090" w:leftChars="2300" w:hanging="1260" w:hangingChars="600"/>
      </w:pPr>
      <w:r>
        <w:rPr>
          <w:rFonts w:hint="eastAsia"/>
        </w:rPr>
        <w:t xml:space="preserve"> </w:t>
      </w:r>
      <w:r>
        <w:t xml:space="preserve">            </w:t>
      </w:r>
      <w:r>
        <w:rPr>
          <w:rFonts w:hint="eastAsia" w:ascii="宋体" w:hAnsi="宋体"/>
          <w:sz w:val="28"/>
          <w:szCs w:val="28"/>
        </w:rPr>
        <w:t>教师教育学院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年1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 xml:space="preserve"> 月 </w:t>
      </w:r>
      <w:r>
        <w:rPr>
          <w:rFonts w:ascii="宋体" w:hAnsi="宋体"/>
          <w:sz w:val="28"/>
          <w:szCs w:val="28"/>
        </w:rPr>
        <w:t>28</w:t>
      </w:r>
      <w:r>
        <w:rPr>
          <w:rFonts w:hint="eastAsia" w:ascii="宋体" w:hAnsi="宋体"/>
          <w:sz w:val="28"/>
          <w:szCs w:val="28"/>
        </w:rPr>
        <w:t xml:space="preserve"> 日</w:t>
      </w:r>
    </w:p>
    <w:p>
      <w:pPr>
        <w:ind w:left="6090" w:leftChars="2300" w:hanging="1260" w:hangingChars="600"/>
        <w:rPr>
          <w:rFonts w:ascii="宋体" w:hAnsi="宋体"/>
          <w:sz w:val="28"/>
          <w:szCs w:val="28"/>
        </w:rPr>
      </w:pPr>
      <w:r>
        <w:t xml:space="preserve">                                  </w:t>
      </w:r>
    </w:p>
    <w:p>
      <w:pPr>
        <w:widowControl/>
        <w:jc w:val="left"/>
        <w:rPr>
          <w:rFonts w:ascii="宋体" w:hAns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172A27"/>
    <w:rsid w:val="0003186F"/>
    <w:rsid w:val="0003609B"/>
    <w:rsid w:val="00050C67"/>
    <w:rsid w:val="00063C8D"/>
    <w:rsid w:val="000866F1"/>
    <w:rsid w:val="000B54BF"/>
    <w:rsid w:val="000B6091"/>
    <w:rsid w:val="000F2C8E"/>
    <w:rsid w:val="000F3F7A"/>
    <w:rsid w:val="001006A1"/>
    <w:rsid w:val="0011523B"/>
    <w:rsid w:val="00157609"/>
    <w:rsid w:val="00172A27"/>
    <w:rsid w:val="001962A5"/>
    <w:rsid w:val="001A19FB"/>
    <w:rsid w:val="002135CC"/>
    <w:rsid w:val="00262860"/>
    <w:rsid w:val="002766C9"/>
    <w:rsid w:val="0029338B"/>
    <w:rsid w:val="002C3010"/>
    <w:rsid w:val="0030397E"/>
    <w:rsid w:val="00324078"/>
    <w:rsid w:val="00345203"/>
    <w:rsid w:val="003A0746"/>
    <w:rsid w:val="003B569B"/>
    <w:rsid w:val="003C74F9"/>
    <w:rsid w:val="00407603"/>
    <w:rsid w:val="00407974"/>
    <w:rsid w:val="004106FA"/>
    <w:rsid w:val="00420034"/>
    <w:rsid w:val="0042032D"/>
    <w:rsid w:val="00427ACA"/>
    <w:rsid w:val="004617A9"/>
    <w:rsid w:val="00463C83"/>
    <w:rsid w:val="004845CB"/>
    <w:rsid w:val="004853A3"/>
    <w:rsid w:val="00492BC0"/>
    <w:rsid w:val="00497F27"/>
    <w:rsid w:val="004B0E12"/>
    <w:rsid w:val="004B6182"/>
    <w:rsid w:val="004C1567"/>
    <w:rsid w:val="004F6D57"/>
    <w:rsid w:val="004F797A"/>
    <w:rsid w:val="00557F91"/>
    <w:rsid w:val="00587F9B"/>
    <w:rsid w:val="005D1CEA"/>
    <w:rsid w:val="005D6A47"/>
    <w:rsid w:val="005E42FF"/>
    <w:rsid w:val="005E7642"/>
    <w:rsid w:val="00600DBC"/>
    <w:rsid w:val="00622DD8"/>
    <w:rsid w:val="00644E25"/>
    <w:rsid w:val="0068690F"/>
    <w:rsid w:val="006968DF"/>
    <w:rsid w:val="006C47DA"/>
    <w:rsid w:val="006F7A7D"/>
    <w:rsid w:val="006F7DFC"/>
    <w:rsid w:val="00713932"/>
    <w:rsid w:val="00771E02"/>
    <w:rsid w:val="00782C0C"/>
    <w:rsid w:val="00793DA1"/>
    <w:rsid w:val="007945DE"/>
    <w:rsid w:val="00797BB9"/>
    <w:rsid w:val="007C533F"/>
    <w:rsid w:val="007C5C2E"/>
    <w:rsid w:val="007D130F"/>
    <w:rsid w:val="007E564D"/>
    <w:rsid w:val="00816659"/>
    <w:rsid w:val="008251C5"/>
    <w:rsid w:val="0084269D"/>
    <w:rsid w:val="008F7A5A"/>
    <w:rsid w:val="00900664"/>
    <w:rsid w:val="00911B24"/>
    <w:rsid w:val="00946BBC"/>
    <w:rsid w:val="00997D01"/>
    <w:rsid w:val="009B249E"/>
    <w:rsid w:val="009B4940"/>
    <w:rsid w:val="009C0B52"/>
    <w:rsid w:val="00A157FC"/>
    <w:rsid w:val="00A6765A"/>
    <w:rsid w:val="00A93C37"/>
    <w:rsid w:val="00AF0575"/>
    <w:rsid w:val="00B01A36"/>
    <w:rsid w:val="00B6314D"/>
    <w:rsid w:val="00B80B1C"/>
    <w:rsid w:val="00BB6BC8"/>
    <w:rsid w:val="00BE4311"/>
    <w:rsid w:val="00BF5C95"/>
    <w:rsid w:val="00C16D68"/>
    <w:rsid w:val="00C21B6A"/>
    <w:rsid w:val="00C262A6"/>
    <w:rsid w:val="00C93493"/>
    <w:rsid w:val="00CC764C"/>
    <w:rsid w:val="00CF7D02"/>
    <w:rsid w:val="00D37A5D"/>
    <w:rsid w:val="00D6128F"/>
    <w:rsid w:val="00D658BD"/>
    <w:rsid w:val="00DA1CC1"/>
    <w:rsid w:val="00DA5155"/>
    <w:rsid w:val="00DB0CCC"/>
    <w:rsid w:val="00DD7120"/>
    <w:rsid w:val="00DE7A64"/>
    <w:rsid w:val="00DF3F97"/>
    <w:rsid w:val="00E06EFA"/>
    <w:rsid w:val="00E300A2"/>
    <w:rsid w:val="00E35AE7"/>
    <w:rsid w:val="00E5602C"/>
    <w:rsid w:val="00E8689F"/>
    <w:rsid w:val="00EB45FD"/>
    <w:rsid w:val="00EE1989"/>
    <w:rsid w:val="00F17648"/>
    <w:rsid w:val="00F272DC"/>
    <w:rsid w:val="00F30FF8"/>
    <w:rsid w:val="00FE2181"/>
    <w:rsid w:val="066F10E5"/>
    <w:rsid w:val="2DE30F6A"/>
    <w:rsid w:val="34B75F41"/>
    <w:rsid w:val="5FD517CA"/>
    <w:rsid w:val="65494F78"/>
    <w:rsid w:val="71E865E8"/>
    <w:rsid w:val="7E64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186</Words>
  <Characters>1063</Characters>
  <Lines>8</Lines>
  <Paragraphs>2</Paragraphs>
  <TotalTime>3</TotalTime>
  <ScaleCrop>false</ScaleCrop>
  <LinksUpToDate>false</LinksUpToDate>
  <CharactersWithSpaces>1247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2023-12-28T01:32:00Z</dcterms:created>
  <dc:creator>jyxy02</dc:creator>
  <cp:lastModifiedBy>jyxy02</cp:lastModifiedBy>
  <dcterms:modified xsi:type="dcterms:W3CDTF">2023-12-28T01:51:30Z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C803C510EBF44076AAC72338C22781A3_12</vt:lpwstr>
  </property>
</Properties>
</file>