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年 12 月24 日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14:00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二、开题地点：17-206     </w:t>
      </w:r>
      <w:r>
        <w:rPr>
          <w:rFonts w:ascii="宋体" w:hAnsi="宋体" w:eastAsia="宋体"/>
          <w:sz w:val="28"/>
          <w:szCs w:val="28"/>
        </w:rPr>
        <w:t xml:space="preserve"> 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</w:t>
      </w:r>
      <w:r>
        <w:rPr>
          <w:rFonts w:ascii="宋体" w:hAnsi="宋体" w:eastAsia="宋体"/>
          <w:sz w:val="28"/>
          <w:szCs w:val="28"/>
        </w:rPr>
        <w:t>：张天雪</w:t>
      </w:r>
      <w:r>
        <w:rPr>
          <w:rFonts w:hint="eastAsia" w:ascii="宋体" w:hAnsi="宋体" w:eastAsia="宋体"/>
          <w:sz w:val="28"/>
          <w:szCs w:val="28"/>
        </w:rPr>
        <w:t xml:space="preserve">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四、开题专家：张天雪、蔡连玉、陈殿兵、周国华、王宪平、吴惠强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五、开题记录秘书：张惠雅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970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558"/>
        <w:gridCol w:w="1395"/>
        <w:gridCol w:w="2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徐畅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蔡连玉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乡村振兴视域下小规模学校高质量发展的跨案例研究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缪怡郡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陈殿兵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中小学教师减负政策实施的阻滞与纾解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贾乐涵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陈星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高校教师幸福适应及影响因素研究—行为经济学视角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李赛培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张天雪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我国高校交叉学科组织发展样态研究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王天格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王宪平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导学关系对学术型硕士研究生学术志趣的影响研究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魏韵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张天雪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指向教育家精神的校长形象构建的个案研究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陈晓暄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周国华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研究生与导师双选互动与抉择的质性研究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秦浩斌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吴惠强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山区县小学校家社协同育人的个案研究——以磐安县为例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2022205001191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许志通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张天雪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高等教育发展水平对科技人才集聚的影响—基于省域面板数据的实证研究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 xml:space="preserve">年 12月 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 xml:space="preserve"> 日</w:t>
      </w:r>
    </w:p>
    <w:p>
      <w:pPr>
        <w:rPr>
          <w:rFonts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F0473"/>
    <w:rsid w:val="00840D24"/>
    <w:rsid w:val="00E25586"/>
    <w:rsid w:val="00F2598F"/>
    <w:rsid w:val="00FF0473"/>
    <w:rsid w:val="50B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30303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2023-12-27T03:12:00Z</dcterms:created>
  <dc:creator>jiafei lv</dc:creator>
  <cp:lastModifiedBy>jyxy02</cp:lastModifiedBy>
  <dcterms:modified xsi:type="dcterms:W3CDTF">2023-12-27T06:27:05Z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3CF15EED04C24B33BC1C3E27FDB7D79D_12</vt:lpwstr>
  </property>
</Properties>
</file>