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宋体" w:hAnsi="宋体" w:cs="宋体"/>
          <w:b/>
          <w:bCs/>
          <w:sz w:val="28"/>
          <w:szCs w:val="28"/>
        </w:rPr>
      </w:pPr>
      <w:r>
        <w:rPr>
          <w:rFonts w:hint="eastAsia" w:ascii="宋体" w:hAnsi="宋体" w:cs="宋体"/>
          <w:b/>
          <w:bCs/>
          <w:sz w:val="28"/>
          <w:szCs w:val="28"/>
        </w:rPr>
        <w:t>Tobii/Tobii Pro VR</w:t>
      </w:r>
      <w:r>
        <w:rPr>
          <w:rFonts w:hint="eastAsia" w:ascii="宋体" w:hAnsi="宋体" w:cs="宋体"/>
          <w:b/>
          <w:bCs/>
          <w:sz w:val="28"/>
          <w:szCs w:val="28"/>
        </w:rPr>
        <w:t>眼动仪</w:t>
      </w:r>
    </w:p>
    <w:p>
      <w:pPr>
        <w:jc w:val="center"/>
        <w:rPr>
          <w:rFonts w:hint="eastAsia" w:ascii="宋体" w:hAnsi="宋体" w:cs="宋体"/>
          <w:b/>
          <w:bCs/>
          <w:sz w:val="28"/>
          <w:szCs w:val="28"/>
        </w:rPr>
      </w:pPr>
    </w:p>
    <w:p>
      <w:pPr>
        <w:keepNext w:val="0"/>
        <w:keepLines w:val="0"/>
        <w:widowControl/>
        <w:numPr>
          <w:numId w:val="0"/>
        </w:numPr>
        <w:suppressLineNumbers w:val="0"/>
        <w:jc w:val="left"/>
        <w:rPr>
          <w:rFonts w:hint="default" w:ascii="宋体" w:hAnsi="宋体" w:cs="宋体"/>
          <w:b/>
          <w:i w:val="0"/>
          <w:caps w:val="0"/>
          <w:color w:val="333333"/>
          <w:spacing w:val="0"/>
          <w:kern w:val="0"/>
          <w:sz w:val="24"/>
          <w:szCs w:val="24"/>
          <w:u w:val="none"/>
          <w:shd w:val="clear" w:fill="FFFFFF"/>
          <w:lang w:val="en-US" w:eastAsia="zh-CN" w:bidi="ar"/>
        </w:rPr>
      </w:pPr>
      <w:r>
        <w:rPr>
          <w:rFonts w:hint="eastAsia" w:ascii="宋体" w:hAnsi="宋体" w:cs="宋体"/>
          <w:b/>
          <w:i w:val="0"/>
          <w:caps w:val="0"/>
          <w:color w:val="333333"/>
          <w:spacing w:val="0"/>
          <w:kern w:val="0"/>
          <w:sz w:val="24"/>
          <w:szCs w:val="24"/>
          <w:u w:val="none"/>
          <w:shd w:val="clear" w:fill="FFFFFF"/>
          <w:lang w:val="en-US" w:eastAsia="zh-CN" w:bidi="ar"/>
        </w:rPr>
        <w:t>一、设备简介</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420"/>
        <w:jc w:val="left"/>
        <w:rPr>
          <w:i w:val="0"/>
          <w:u w:val="none"/>
        </w:rPr>
      </w:pPr>
      <w:r>
        <w:rPr>
          <w:rFonts w:hint="eastAsia" w:ascii="宋体" w:hAnsi="宋体" w:eastAsia="宋体" w:cs="宋体"/>
          <w:i w:val="0"/>
          <w:caps w:val="0"/>
          <w:color w:val="000000"/>
          <w:spacing w:val="0"/>
          <w:kern w:val="0"/>
          <w:sz w:val="21"/>
          <w:szCs w:val="21"/>
          <w:u w:val="none"/>
          <w:bdr w:val="none" w:color="auto" w:sz="0" w:space="0"/>
          <w:shd w:val="clear" w:fill="FFFFFF"/>
          <w:lang w:val="en-US" w:eastAsia="zh-CN" w:bidi="ar"/>
        </w:rPr>
        <w:t>将Tobii Pro眼动追踪完整、无缝地与HTC Vive头戴模块集成，为各类研究的执行方式带来了革新和全新的可能性。</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rPr>
          <w:rFonts w:hint="eastAsia" w:ascii="宋体" w:hAnsi="宋体" w:eastAsia="宋体" w:cs="宋体"/>
          <w:i w:val="0"/>
          <w:caps w:val="0"/>
          <w:color w:val="000000"/>
          <w:spacing w:val="0"/>
          <w:kern w:val="0"/>
          <w:sz w:val="24"/>
          <w:szCs w:val="24"/>
          <w:u w:val="none"/>
          <w:bdr w:val="none" w:color="auto" w:sz="0" w:space="0"/>
          <w:shd w:val="clear" w:fill="FFFFFF"/>
          <w:lang w:val="en-US" w:eastAsia="zh-CN" w:bidi="ar"/>
        </w:rPr>
      </w:pPr>
      <w:r>
        <w:rPr>
          <w:rFonts w:hint="eastAsia" w:ascii="宋体" w:hAnsi="宋体" w:eastAsia="宋体" w:cs="宋体"/>
          <w:i w:val="0"/>
          <w:caps w:val="0"/>
          <w:color w:val="000000"/>
          <w:spacing w:val="0"/>
          <w:kern w:val="0"/>
          <w:sz w:val="24"/>
          <w:szCs w:val="24"/>
          <w:u w:val="none"/>
          <w:bdr w:val="none" w:color="auto" w:sz="0" w:space="0"/>
          <w:shd w:val="clear" w:fill="FFFFFF"/>
          <w:lang w:val="en-US" w:eastAsia="zh-CN" w:bidi="ar"/>
        </w:rPr>
        <w:t xml:space="preserve">   </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center"/>
        <w:rPr>
          <w:i w:val="0"/>
          <w:u w:val="none"/>
        </w:rPr>
      </w:pPr>
      <w:r>
        <w:rPr>
          <w:rFonts w:ascii="宋体" w:hAnsi="宋体" w:eastAsia="宋体" w:cs="宋体"/>
          <w:sz w:val="24"/>
          <w:szCs w:val="24"/>
        </w:rPr>
        <w:drawing>
          <wp:inline distT="0" distB="0" distL="114300" distR="114300">
            <wp:extent cx="2974340" cy="1871345"/>
            <wp:effectExtent l="0" t="0" r="16510" b="14605"/>
            <wp:docPr id="7"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descr="IMG_256"/>
                    <pic:cNvPicPr>
                      <a:picLocks noChangeAspect="1"/>
                    </pic:cNvPicPr>
                  </pic:nvPicPr>
                  <pic:blipFill>
                    <a:blip r:embed="rId4"/>
                    <a:stretch>
                      <a:fillRect/>
                    </a:stretch>
                  </pic:blipFill>
                  <pic:spPr>
                    <a:xfrm>
                      <a:off x="0" y="0"/>
                      <a:ext cx="2974340" cy="1871345"/>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420"/>
        <w:jc w:val="left"/>
        <w:rPr>
          <w:i w:val="0"/>
          <w:u w:val="none"/>
        </w:rPr>
      </w:pPr>
      <w:r>
        <w:rPr>
          <w:rFonts w:hint="eastAsia" w:ascii="宋体" w:hAnsi="宋体" w:eastAsia="宋体" w:cs="宋体"/>
          <w:i w:val="0"/>
          <w:caps w:val="0"/>
          <w:color w:val="000000"/>
          <w:spacing w:val="0"/>
          <w:kern w:val="0"/>
          <w:sz w:val="21"/>
          <w:szCs w:val="21"/>
          <w:u w:val="none"/>
          <w:bdr w:val="none" w:color="auto" w:sz="0" w:space="0"/>
          <w:shd w:val="clear" w:fill="FFFFFF"/>
          <w:lang w:val="en-US" w:eastAsia="zh-CN" w:bidi="ar"/>
        </w:rPr>
        <w:t>Tobii Pro VR眼动仪允许研究人员在完全受控的虚拟环境中执行眼动研究，可方便地重复利用研究场景和刺激物，同时保持眼动数据的采集，完全不会影响VR的体</w:t>
      </w:r>
      <w:bookmarkStart w:id="9" w:name="_GoBack"/>
      <w:bookmarkEnd w:id="9"/>
      <w:r>
        <w:rPr>
          <w:rFonts w:hint="eastAsia" w:ascii="宋体" w:hAnsi="宋体" w:eastAsia="宋体" w:cs="宋体"/>
          <w:i w:val="0"/>
          <w:caps w:val="0"/>
          <w:color w:val="000000"/>
          <w:spacing w:val="0"/>
          <w:kern w:val="0"/>
          <w:sz w:val="21"/>
          <w:szCs w:val="21"/>
          <w:u w:val="none"/>
          <w:bdr w:val="none" w:color="auto" w:sz="0" w:space="0"/>
          <w:shd w:val="clear" w:fill="FFFFFF"/>
          <w:lang w:val="en-US" w:eastAsia="zh-CN" w:bidi="ar"/>
        </w:rPr>
        <w:t>验。该研究工具能够提供高质量的眼动数据，可有效追踪绝大多数的被试人群。</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420"/>
        <w:jc w:val="left"/>
        <w:rPr>
          <w:i w:val="0"/>
          <w:u w:val="none"/>
        </w:rPr>
      </w:pPr>
      <w:r>
        <w:rPr>
          <w:rFonts w:hint="eastAsia" w:ascii="宋体" w:hAnsi="宋体" w:eastAsia="宋体" w:cs="宋体"/>
          <w:i w:val="0"/>
          <w:caps w:val="0"/>
          <w:color w:val="000000"/>
          <w:spacing w:val="0"/>
          <w:kern w:val="0"/>
          <w:sz w:val="21"/>
          <w:szCs w:val="21"/>
          <w:u w:val="none"/>
          <w:bdr w:val="none" w:color="auto" w:sz="0" w:space="0"/>
          <w:shd w:val="clear" w:fill="FFFFFF"/>
          <w:lang w:val="en-US" w:eastAsia="zh-CN" w:bidi="ar"/>
        </w:rPr>
        <w:t>眼动追踪与沉浸式VR结合将为研究执行的方式带来转变并为专业研究领域带来了新的可能性，如心理学，消费行为研究，培训和效能评估。</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rPr>
          <w:i w:val="0"/>
          <w:u w:val="none"/>
        </w:rPr>
      </w:pPr>
      <w:r>
        <w:rPr>
          <w:rFonts w:hint="eastAsia" w:ascii="宋体" w:hAnsi="宋体" w:eastAsia="宋体" w:cs="宋体"/>
          <w:i w:val="0"/>
          <w:caps w:val="0"/>
          <w:color w:val="000000"/>
          <w:spacing w:val="0"/>
          <w:kern w:val="0"/>
          <w:sz w:val="24"/>
          <w:szCs w:val="24"/>
          <w:u w:val="none"/>
          <w:bdr w:val="none" w:color="auto" w:sz="0" w:space="0"/>
          <w:shd w:val="clear" w:fill="FFFFFF"/>
          <w:lang w:val="en-US" w:eastAsia="zh-CN" w:bidi="ar"/>
        </w:rPr>
        <w:t xml:space="preserve">   </w:t>
      </w:r>
      <w:r>
        <w:rPr>
          <w:rFonts w:hint="eastAsia" w:ascii="宋体" w:hAnsi="宋体" w:eastAsia="宋体" w:cs="宋体"/>
          <w:i w:val="0"/>
          <w:caps w:val="0"/>
          <w:color w:val="000000"/>
          <w:spacing w:val="0"/>
          <w:kern w:val="0"/>
          <w:sz w:val="21"/>
          <w:szCs w:val="21"/>
          <w:u w:val="none"/>
          <w:bdr w:val="none" w:color="auto" w:sz="0" w:space="0"/>
          <w:shd w:val="clear" w:fill="FFFFFF"/>
          <w:lang w:val="en-US" w:eastAsia="zh-CN" w:bidi="ar"/>
        </w:rPr>
        <w:t>眼动追踪平台与VR头戴模块的结合可提供稳定的120Hz眼动数据采样率，兼容绝大多数人群，包括大多数戴眼镜的被试者。先进的滑移补偿技术可在头戴模块发生偏移时确保数据的准确性和校准的有效性，允许在不影响眼动数据质量的前提下获得最大的自由度。</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420"/>
        <w:jc w:val="left"/>
        <w:rPr>
          <w:i w:val="0"/>
          <w:u w:val="none"/>
        </w:rPr>
      </w:pPr>
      <w:r>
        <w:rPr>
          <w:rFonts w:hint="eastAsia" w:ascii="宋体" w:hAnsi="宋体" w:eastAsia="宋体" w:cs="宋体"/>
          <w:i w:val="0"/>
          <w:caps w:val="0"/>
          <w:color w:val="000000"/>
          <w:spacing w:val="0"/>
          <w:kern w:val="0"/>
          <w:sz w:val="24"/>
          <w:szCs w:val="24"/>
          <w:u w:val="none"/>
          <w:bdr w:val="none" w:color="auto" w:sz="0" w:space="0"/>
          <w:shd w:val="clear" w:fill="FFFFFF"/>
          <w:lang w:val="en-US" w:eastAsia="zh-CN" w:bidi="ar"/>
        </w:rPr>
        <w:t> </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center"/>
        <w:rPr>
          <w:rFonts w:hint="eastAsia" w:ascii="宋体" w:hAnsi="宋体" w:eastAsia="宋体" w:cs="宋体"/>
          <w:i w:val="0"/>
          <w:caps w:val="0"/>
          <w:color w:val="000000"/>
          <w:spacing w:val="0"/>
          <w:sz w:val="21"/>
          <w:szCs w:val="21"/>
          <w:u w:val="none"/>
        </w:rPr>
      </w:pPr>
      <w:r>
        <w:rPr>
          <w:rFonts w:hint="eastAsia" w:ascii="宋体" w:hAnsi="宋体" w:eastAsia="宋体" w:cs="宋体"/>
          <w:i w:val="0"/>
          <w:caps w:val="0"/>
          <w:color w:val="333333"/>
          <w:spacing w:val="0"/>
          <w:sz w:val="21"/>
          <w:szCs w:val="21"/>
          <w:u w:val="none"/>
          <w:shd w:val="clear" w:fill="FFFFFF"/>
        </w:rPr>
        <w:drawing>
          <wp:inline distT="0" distB="0" distL="114300" distR="114300">
            <wp:extent cx="3314065" cy="1657350"/>
            <wp:effectExtent l="0" t="0" r="635" b="0"/>
            <wp:docPr id="3" name="图片 1" descr="IMG_256">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IMG_256"/>
                    <pic:cNvPicPr>
                      <a:picLocks noChangeAspect="1"/>
                    </pic:cNvPicPr>
                  </pic:nvPicPr>
                  <pic:blipFill>
                    <a:blip r:embed="rId6"/>
                    <a:stretch>
                      <a:fillRect/>
                    </a:stretch>
                  </pic:blipFill>
                  <pic:spPr>
                    <a:xfrm>
                      <a:off x="0" y="0"/>
                      <a:ext cx="3314065" cy="1657350"/>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420"/>
        <w:jc w:val="left"/>
        <w:rPr>
          <w:rFonts w:hint="eastAsia" w:ascii="宋体" w:hAnsi="宋体" w:eastAsia="宋体" w:cs="宋体"/>
          <w:i w:val="0"/>
          <w:caps w:val="0"/>
          <w:color w:val="000000"/>
          <w:spacing w:val="0"/>
          <w:sz w:val="21"/>
          <w:szCs w:val="21"/>
          <w:u w:val="none"/>
        </w:rPr>
      </w:pPr>
      <w:r>
        <w:rPr>
          <w:rFonts w:hint="eastAsia" w:ascii="宋体" w:hAnsi="宋体" w:eastAsia="宋体" w:cs="宋体"/>
          <w:i w:val="0"/>
          <w:caps w:val="0"/>
          <w:color w:val="000000"/>
          <w:spacing w:val="0"/>
          <w:kern w:val="0"/>
          <w:sz w:val="21"/>
          <w:szCs w:val="21"/>
          <w:u w:val="none"/>
          <w:bdr w:val="none" w:color="auto" w:sz="0" w:space="0"/>
          <w:shd w:val="clear" w:fill="FFFFFF"/>
          <w:lang w:val="en-US" w:eastAsia="zh-CN" w:bidi="ar"/>
        </w:rPr>
        <w:t>Tobii Pro VR眼动仪是对HTC Vive头戴模块的加装。眼动追踪模块隐藏在镜片后，使其不影响正常的VR体验。眼动数据通过具有专利的Tobii Eye Chip芯片来处理，使CPU负载降到最低。眼动数据通过标准的HTC Vive线缆传输，无需任何外置线缆。</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center"/>
        <w:rPr>
          <w:rFonts w:hint="eastAsia" w:ascii="宋体" w:hAnsi="宋体" w:eastAsia="宋体" w:cs="宋体"/>
          <w:i w:val="0"/>
          <w:caps w:val="0"/>
          <w:color w:val="000000"/>
          <w:spacing w:val="0"/>
          <w:sz w:val="21"/>
          <w:szCs w:val="21"/>
          <w:u w:val="none"/>
        </w:rPr>
      </w:pPr>
      <w:r>
        <w:rPr>
          <w:rFonts w:hint="eastAsia" w:ascii="宋体" w:hAnsi="宋体" w:eastAsia="宋体" w:cs="宋体"/>
          <w:i w:val="0"/>
          <w:caps w:val="0"/>
          <w:color w:val="333333"/>
          <w:spacing w:val="0"/>
          <w:sz w:val="21"/>
          <w:szCs w:val="21"/>
          <w:u w:val="none"/>
          <w:shd w:val="clear" w:fill="FFFFFF"/>
        </w:rPr>
        <w:drawing>
          <wp:inline distT="0" distB="0" distL="114300" distR="114300">
            <wp:extent cx="3472815" cy="1736725"/>
            <wp:effectExtent l="0" t="0" r="13335" b="15875"/>
            <wp:docPr id="6" name="图片 2" descr="IMG_257">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descr="IMG_257"/>
                    <pic:cNvPicPr>
                      <a:picLocks noChangeAspect="1"/>
                    </pic:cNvPicPr>
                  </pic:nvPicPr>
                  <pic:blipFill>
                    <a:blip r:embed="rId8"/>
                    <a:stretch>
                      <a:fillRect/>
                    </a:stretch>
                  </pic:blipFill>
                  <pic:spPr>
                    <a:xfrm>
                      <a:off x="0" y="0"/>
                      <a:ext cx="3472815" cy="1736725"/>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420"/>
        <w:jc w:val="left"/>
        <w:rPr>
          <w:i w:val="0"/>
          <w:u w:val="none"/>
        </w:rPr>
      </w:pPr>
      <w:r>
        <w:rPr>
          <w:rFonts w:hint="eastAsia" w:ascii="宋体" w:hAnsi="宋体" w:eastAsia="宋体" w:cs="宋体"/>
          <w:i w:val="0"/>
          <w:caps w:val="0"/>
          <w:color w:val="000000"/>
          <w:spacing w:val="0"/>
          <w:kern w:val="0"/>
          <w:sz w:val="21"/>
          <w:szCs w:val="21"/>
          <w:u w:val="none"/>
          <w:bdr w:val="none" w:color="auto" w:sz="0" w:space="0"/>
          <w:shd w:val="clear" w:fill="FFFFFF"/>
          <w:lang w:val="en-US" w:eastAsia="zh-CN" w:bidi="ar"/>
        </w:rPr>
        <w:t>眼动数据可实时获取也可用于后期分析，使用Tobii Pro SDK或Unity VR引擎来创建研究场景。Tobii Pro SDK提供了多种后期数据处理工具，研究人员可创建基于Matlab，python,C或.Net的分析应用。</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15" w:lineRule="atLeast"/>
        <w:ind w:left="0" w:right="0" w:firstLine="0"/>
        <w:jc w:val="left"/>
        <w:rPr>
          <w:rFonts w:hint="eastAsia" w:ascii="宋体" w:hAnsi="宋体" w:eastAsia="宋体" w:cs="宋体"/>
          <w:i w:val="0"/>
          <w:caps w:val="0"/>
          <w:color w:val="000000"/>
          <w:spacing w:val="0"/>
          <w:sz w:val="21"/>
          <w:szCs w:val="21"/>
          <w:u w:val="none"/>
        </w:rPr>
      </w:pPr>
      <w:r>
        <w:rPr>
          <w:rFonts w:hint="eastAsia" w:ascii="宋体" w:hAnsi="宋体" w:eastAsia="宋体" w:cs="宋体"/>
          <w:i w:val="0"/>
          <w:caps w:val="0"/>
          <w:color w:val="000000"/>
          <w:spacing w:val="0"/>
          <w:kern w:val="0"/>
          <w:sz w:val="21"/>
          <w:szCs w:val="21"/>
          <w:u w:val="none"/>
          <w:bdr w:val="none" w:color="auto" w:sz="0" w:space="0"/>
          <w:shd w:val="clear" w:fill="FFFFFF"/>
          <w:lang w:val="en-US" w:eastAsia="zh-CN" w:bidi="ar"/>
        </w:rPr>
        <w:t> </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center"/>
        <w:rPr>
          <w:rFonts w:hint="eastAsia" w:ascii="宋体" w:hAnsi="宋体" w:eastAsia="宋体" w:cs="宋体"/>
          <w:i w:val="0"/>
          <w:caps w:val="0"/>
          <w:color w:val="000000"/>
          <w:spacing w:val="0"/>
          <w:sz w:val="21"/>
          <w:szCs w:val="21"/>
          <w:u w:val="none"/>
        </w:rPr>
      </w:pPr>
      <w:r>
        <w:rPr>
          <w:rFonts w:hint="eastAsia" w:ascii="宋体" w:hAnsi="宋体" w:eastAsia="宋体" w:cs="宋体"/>
          <w:b/>
          <w:i w:val="0"/>
          <w:caps w:val="0"/>
          <w:color w:val="333333"/>
          <w:spacing w:val="0"/>
          <w:sz w:val="21"/>
          <w:szCs w:val="21"/>
          <w:u w:val="none"/>
          <w:shd w:val="clear" w:fill="FFFFFF"/>
        </w:rPr>
        <w:drawing>
          <wp:inline distT="0" distB="0" distL="114300" distR="114300">
            <wp:extent cx="4538345" cy="2269490"/>
            <wp:effectExtent l="0" t="0" r="14605" b="16510"/>
            <wp:docPr id="2" name="图片 3" descr="IMG_258">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descr="IMG_258"/>
                    <pic:cNvPicPr>
                      <a:picLocks noChangeAspect="1"/>
                    </pic:cNvPicPr>
                  </pic:nvPicPr>
                  <pic:blipFill>
                    <a:blip r:embed="rId10"/>
                    <a:stretch>
                      <a:fillRect/>
                    </a:stretch>
                  </pic:blipFill>
                  <pic:spPr>
                    <a:xfrm>
                      <a:off x="0" y="0"/>
                      <a:ext cx="4538345" cy="2269490"/>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420"/>
        <w:jc w:val="left"/>
        <w:rPr>
          <w:i w:val="0"/>
          <w:u w:val="none"/>
        </w:rPr>
      </w:pPr>
      <w:r>
        <w:rPr>
          <w:rFonts w:hint="eastAsia" w:ascii="宋体" w:hAnsi="宋体" w:eastAsia="宋体" w:cs="宋体"/>
          <w:i w:val="0"/>
          <w:caps w:val="0"/>
          <w:color w:val="000000"/>
          <w:spacing w:val="0"/>
          <w:kern w:val="0"/>
          <w:sz w:val="21"/>
          <w:szCs w:val="21"/>
          <w:u w:val="none"/>
          <w:bdr w:val="none" w:color="auto" w:sz="0" w:space="0"/>
          <w:shd w:val="clear" w:fill="FFFFFF"/>
          <w:lang w:val="en-US" w:eastAsia="zh-CN" w:bidi="ar"/>
        </w:rPr>
        <w:t>Tobii Pro VR Analytics数据分析工具支持在Unity 3D环境下的眼动数据采集与回放。同时提供了可应用于广泛的人类行为研究的眼动数据与交互行为自动可视化与分析工具。</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15" w:lineRule="atLeast"/>
        <w:ind w:left="0" w:right="0" w:firstLine="0"/>
        <w:jc w:val="left"/>
        <w:rPr>
          <w:rFonts w:hint="eastAsia" w:ascii="宋体" w:hAnsi="宋体" w:eastAsia="宋体" w:cs="宋体"/>
          <w:i w:val="0"/>
          <w:caps w:val="0"/>
          <w:color w:val="000000"/>
          <w:spacing w:val="0"/>
          <w:sz w:val="21"/>
          <w:szCs w:val="21"/>
          <w:u w:val="none"/>
        </w:rPr>
      </w:pPr>
      <w:r>
        <w:rPr>
          <w:rFonts w:hint="eastAsia" w:ascii="宋体" w:hAnsi="宋体" w:eastAsia="宋体" w:cs="宋体"/>
          <w:b/>
          <w:i w:val="0"/>
          <w:caps w:val="0"/>
          <w:color w:val="000000"/>
          <w:spacing w:val="0"/>
          <w:kern w:val="0"/>
          <w:sz w:val="21"/>
          <w:szCs w:val="21"/>
          <w:u w:val="none"/>
          <w:bdr w:val="none" w:color="auto" w:sz="0" w:space="0"/>
          <w:shd w:val="clear" w:fill="FFFFFF"/>
          <w:lang w:val="en-US" w:eastAsia="zh-CN" w:bidi="ar"/>
        </w:rPr>
        <w:t> </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center"/>
        <w:rPr>
          <w:rFonts w:hint="eastAsia" w:ascii="宋体" w:hAnsi="宋体" w:eastAsia="宋体" w:cs="宋体"/>
          <w:b/>
          <w:i w:val="0"/>
          <w:caps w:val="0"/>
          <w:color w:val="333333"/>
          <w:spacing w:val="0"/>
          <w:sz w:val="21"/>
          <w:szCs w:val="21"/>
          <w:u w:val="none"/>
          <w:bdr w:val="none" w:color="auto" w:sz="0" w:space="0"/>
          <w:shd w:val="clear" w:fill="FFFFFF"/>
        </w:rPr>
      </w:pPr>
      <w:r>
        <w:rPr>
          <w:rFonts w:hint="eastAsia" w:ascii="宋体" w:hAnsi="宋体" w:eastAsia="宋体" w:cs="宋体"/>
          <w:b/>
          <w:i w:val="0"/>
          <w:caps w:val="0"/>
          <w:color w:val="333333"/>
          <w:spacing w:val="0"/>
          <w:sz w:val="21"/>
          <w:szCs w:val="21"/>
          <w:u w:val="none"/>
          <w:bdr w:val="none" w:color="auto" w:sz="0" w:space="0"/>
          <w:shd w:val="clear" w:fill="FFFFFF"/>
        </w:rPr>
        <w:drawing>
          <wp:inline distT="0" distB="0" distL="114300" distR="114300">
            <wp:extent cx="4860290" cy="2430780"/>
            <wp:effectExtent l="0" t="0" r="16510" b="7620"/>
            <wp:docPr id="1" name="图片 4" descr="IMG_259">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4" descr="IMG_259"/>
                    <pic:cNvPicPr>
                      <a:picLocks noChangeAspect="1"/>
                    </pic:cNvPicPr>
                  </pic:nvPicPr>
                  <pic:blipFill>
                    <a:blip r:embed="rId12"/>
                    <a:stretch>
                      <a:fillRect/>
                    </a:stretch>
                  </pic:blipFill>
                  <pic:spPr>
                    <a:xfrm>
                      <a:off x="0" y="0"/>
                      <a:ext cx="4860290" cy="2430780"/>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center"/>
        <w:rPr>
          <w:rFonts w:hint="eastAsia" w:ascii="宋体" w:hAnsi="宋体" w:eastAsia="宋体" w:cs="宋体"/>
          <w:b/>
          <w:i w:val="0"/>
          <w:caps w:val="0"/>
          <w:color w:val="333333"/>
          <w:spacing w:val="0"/>
          <w:sz w:val="21"/>
          <w:szCs w:val="21"/>
          <w:u w:val="none"/>
          <w:bdr w:val="none" w:color="auto" w:sz="0" w:space="0"/>
          <w:shd w:val="clear" w:fill="FFFFFF"/>
          <w:lang w:val="en-US" w:eastAsia="zh-CN"/>
        </w:rPr>
      </w:pPr>
    </w:p>
    <w:p>
      <w:pPr>
        <w:keepNext w:val="0"/>
        <w:keepLines w:val="0"/>
        <w:widowControl/>
        <w:numPr>
          <w:ilvl w:val="0"/>
          <w:numId w:val="0"/>
        </w:numPr>
        <w:suppressLineNumbers w:val="0"/>
        <w:jc w:val="left"/>
        <w:rPr>
          <w:rFonts w:hint="default" w:ascii="宋体" w:hAnsi="宋体" w:cs="宋体"/>
          <w:b/>
          <w:i w:val="0"/>
          <w:caps w:val="0"/>
          <w:color w:val="333333"/>
          <w:spacing w:val="0"/>
          <w:kern w:val="0"/>
          <w:sz w:val="24"/>
          <w:szCs w:val="24"/>
          <w:u w:val="none"/>
          <w:shd w:val="clear" w:fill="FFFFFF"/>
          <w:lang w:val="en-US" w:eastAsia="zh-CN" w:bidi="ar"/>
        </w:rPr>
      </w:pPr>
      <w:r>
        <w:rPr>
          <w:rFonts w:hint="eastAsia" w:ascii="宋体" w:hAnsi="宋体" w:cs="宋体"/>
          <w:b/>
          <w:i w:val="0"/>
          <w:caps w:val="0"/>
          <w:color w:val="333333"/>
          <w:spacing w:val="0"/>
          <w:kern w:val="0"/>
          <w:sz w:val="24"/>
          <w:szCs w:val="24"/>
          <w:u w:val="none"/>
          <w:shd w:val="clear" w:fill="FFFFFF"/>
          <w:lang w:val="en-US" w:eastAsia="zh-CN" w:bidi="ar"/>
        </w:rPr>
        <w:t>二、</w:t>
      </w:r>
      <w:r>
        <w:rPr>
          <w:rFonts w:hint="eastAsia" w:ascii="宋体" w:hAnsi="宋体" w:cs="宋体"/>
          <w:b/>
          <w:i w:val="0"/>
          <w:caps w:val="0"/>
          <w:color w:val="333333"/>
          <w:spacing w:val="0"/>
          <w:kern w:val="0"/>
          <w:sz w:val="24"/>
          <w:szCs w:val="24"/>
          <w:u w:val="none"/>
          <w:shd w:val="clear" w:fill="FFFFFF"/>
          <w:lang w:val="en-US" w:eastAsia="zh-CN" w:bidi="ar"/>
        </w:rPr>
        <w:t>研究方案</w:t>
      </w:r>
    </w:p>
    <w:p>
      <w:pPr>
        <w:rPr>
          <w:rFonts w:hint="eastAsia" w:ascii="宋体" w:hAnsi="宋体" w:cs="宋体"/>
          <w:b/>
          <w:bCs/>
          <w:szCs w:val="21"/>
        </w:rPr>
      </w:pPr>
    </w:p>
    <w:p>
      <w:pPr>
        <w:spacing w:line="480" w:lineRule="exact"/>
        <w:jc w:val="center"/>
        <w:outlineLvl w:val="0"/>
        <w:rPr>
          <w:rFonts w:ascii="宋体" w:hAnsi="宋体" w:cs="宋体"/>
          <w:bCs/>
          <w:color w:val="000000"/>
          <w:kern w:val="0"/>
          <w:sz w:val="21"/>
          <w:szCs w:val="21"/>
        </w:rPr>
      </w:pPr>
      <w:r>
        <w:rPr>
          <w:rFonts w:hint="eastAsia" w:ascii="黑体" w:hAnsi="黑体" w:eastAsia="黑体"/>
          <w:b/>
          <w:color w:val="auto"/>
          <w:sz w:val="21"/>
          <w:szCs w:val="21"/>
        </w:rPr>
        <w:t>眼动研究实验室建设方案及实验设备介绍</w:t>
      </w:r>
    </w:p>
    <w:p>
      <w:pPr>
        <w:spacing w:line="480" w:lineRule="exact"/>
        <w:rPr>
          <w:rFonts w:ascii="宋体" w:hAnsi="宋体" w:cs="宋体"/>
          <w:b/>
          <w:bCs w:val="0"/>
          <w:color w:val="000000"/>
          <w:kern w:val="0"/>
          <w:szCs w:val="21"/>
        </w:rPr>
      </w:pPr>
      <w:r>
        <w:rPr>
          <w:rFonts w:ascii="宋体" w:hAnsi="宋体" w:cs="宋体"/>
          <w:b/>
          <w:bCs w:val="0"/>
          <w:color w:val="000000"/>
          <w:kern w:val="0"/>
          <w:szCs w:val="21"/>
        </w:rPr>
        <w:t>【方案背景】</w:t>
      </w:r>
    </w:p>
    <w:p>
      <w:pPr>
        <w:widowControl/>
        <w:spacing w:line="480" w:lineRule="exact"/>
        <w:ind w:firstLine="420" w:firstLineChars="200"/>
        <w:jc w:val="left"/>
        <w:rPr>
          <w:rFonts w:ascii="宋体" w:hAnsi="宋体" w:cs="Arial"/>
          <w:color w:val="000000"/>
          <w:kern w:val="0"/>
          <w:szCs w:val="21"/>
        </w:rPr>
      </w:pPr>
      <w:r>
        <w:rPr>
          <w:rFonts w:ascii="宋体" w:hAnsi="宋体" w:cs="Arial"/>
          <w:color w:val="000000"/>
          <w:kern w:val="0"/>
          <w:szCs w:val="21"/>
        </w:rPr>
        <w:t>早在19世纪就有人通过考察人的眼球运动来研究人的心理活动，通过分析记录到的眼动数据来探讨眼动与人的心理活动的关系。眼动仪的问世为心理学家利用眼动技术（eye movement technique）探索人在各种不同条件下的视觉信息加工机制，观察其与心理活动直接或间接奇妙而有趣的关系，提供了新的有效工具。眼动技术先后经历了观察法、后像法、机械记录法、光学记录法、影像记录法等多种方法的演变。眼动技术就是通过对眼动轨迹的记录从中提取诸如注视点、注视时间和次数、眼跳距离、瞳孔大小等数据，从而研究个体的内在认知过程。20世纪60年代以来，随着摄像技术、红外技术（infrared technique）和微电子技术的飞速发展，特别是计算机技术的运用，推动了高精度眼动仪的研发，极大地促进了眼动研究在国际心理学及相关学科中的应用。眼动心理学的研究已经成为当代心理学研究的一种有用</w:t>
      </w:r>
      <w:r>
        <w:rPr>
          <w:rFonts w:hint="eastAsia" w:ascii="宋体" w:hAnsi="宋体" w:cs="Arial"/>
          <w:color w:val="000000"/>
          <w:kern w:val="0"/>
          <w:szCs w:val="21"/>
        </w:rPr>
        <w:t>范式</w:t>
      </w:r>
      <w:r>
        <w:rPr>
          <w:rFonts w:ascii="宋体" w:hAnsi="宋体" w:cs="Arial"/>
          <w:color w:val="000000"/>
          <w:kern w:val="0"/>
          <w:szCs w:val="21"/>
        </w:rPr>
        <w:t>。</w:t>
      </w:r>
    </w:p>
    <w:p>
      <w:pPr>
        <w:widowControl/>
        <w:spacing w:line="480" w:lineRule="exact"/>
        <w:ind w:firstLine="420" w:firstLineChars="200"/>
        <w:jc w:val="left"/>
        <w:rPr>
          <w:bCs/>
          <w:kern w:val="0"/>
        </w:rPr>
      </w:pPr>
      <w:r>
        <w:rPr>
          <w:rFonts w:ascii="宋体" w:hAnsi="宋体" w:cs="Arial"/>
          <w:color w:val="000000"/>
          <w:kern w:val="0"/>
          <w:szCs w:val="21"/>
        </w:rPr>
        <w:t>眼动可以反映视觉信息的选择模式，对于揭示认知加工的心理机制具有重要意义，从近年来发表的研究报告看，利用眼动仪进行心理学研究常用的资料或参数主要包括：注视点轨迹图、眼动时间、眼跳方向（DIRECTION）的平均速度(AVERAGE VELOCITY)时间和距离（或称幅度AMPLITUDE）、瞳孔（PUPIL）大小（面积或直径，单位象素pixel）和眨眼（Blink）</w:t>
      </w:r>
      <w:r>
        <w:rPr>
          <w:rFonts w:hint="eastAsia" w:ascii="宋体" w:hAnsi="宋体" w:cs="Arial"/>
          <w:color w:val="000000"/>
          <w:kern w:val="0"/>
          <w:szCs w:val="21"/>
        </w:rPr>
        <w:t>。</w:t>
      </w:r>
      <w:r>
        <w:rPr>
          <w:rFonts w:ascii="宋体" w:hAnsi="宋体" w:cs="Arial"/>
          <w:color w:val="000000"/>
          <w:kern w:val="0"/>
          <w:szCs w:val="21"/>
        </w:rPr>
        <w:t>眼动的时空特征是视觉信息提取过程中的生理和行为表现，它与人的心理活动有着直接或间接的关系，这也是许多心理学家致力于眼动研究的原因所在。</w:t>
      </w:r>
    </w:p>
    <w:p>
      <w:pPr>
        <w:widowControl/>
        <w:spacing w:line="480" w:lineRule="exact"/>
        <w:jc w:val="left"/>
        <w:rPr>
          <w:rFonts w:ascii="宋体" w:hAnsi="宋体" w:cs="宋体"/>
          <w:bCs/>
          <w:color w:val="000000"/>
          <w:kern w:val="0"/>
          <w:szCs w:val="21"/>
        </w:rPr>
      </w:pPr>
    </w:p>
    <w:p>
      <w:pPr>
        <w:widowControl/>
        <w:spacing w:line="480" w:lineRule="exact"/>
        <w:jc w:val="left"/>
        <w:rPr>
          <w:rFonts w:ascii="宋体" w:hAnsi="宋体" w:cs="宋体"/>
          <w:b/>
          <w:bCs w:val="0"/>
          <w:color w:val="000000"/>
          <w:kern w:val="0"/>
          <w:szCs w:val="21"/>
        </w:rPr>
      </w:pPr>
      <w:r>
        <w:rPr>
          <w:rFonts w:ascii="宋体" w:hAnsi="宋体" w:cs="宋体"/>
          <w:b/>
          <w:bCs w:val="0"/>
          <w:color w:val="000000"/>
          <w:kern w:val="0"/>
          <w:szCs w:val="21"/>
        </w:rPr>
        <w:t>【设计要求】</w:t>
      </w:r>
    </w:p>
    <w:p>
      <w:pPr>
        <w:widowControl/>
        <w:spacing w:line="480" w:lineRule="exact"/>
        <w:ind w:firstLine="420" w:firstLineChars="0"/>
        <w:jc w:val="left"/>
        <w:rPr>
          <w:rFonts w:ascii="宋体" w:hAnsi="宋体" w:cs="Arial"/>
          <w:color w:val="000000"/>
          <w:kern w:val="0"/>
          <w:szCs w:val="21"/>
        </w:rPr>
      </w:pPr>
      <w:r>
        <w:rPr>
          <w:rFonts w:hint="eastAsia" w:ascii="宋体" w:hAnsi="宋体" w:cs="Arial"/>
          <w:color w:val="000000"/>
          <w:kern w:val="0"/>
          <w:szCs w:val="21"/>
        </w:rPr>
        <w:t>a.光照、温度、湿度等环境条件满足眼动仪器运行环境及日常存放环境；</w:t>
      </w:r>
    </w:p>
    <w:p>
      <w:pPr>
        <w:widowControl/>
        <w:spacing w:line="480" w:lineRule="exact"/>
        <w:ind w:firstLine="420" w:firstLineChars="0"/>
        <w:jc w:val="left"/>
        <w:rPr>
          <w:rFonts w:ascii="宋体" w:hAnsi="宋体" w:cs="Arial"/>
          <w:color w:val="000000"/>
          <w:kern w:val="0"/>
          <w:szCs w:val="21"/>
        </w:rPr>
      </w:pPr>
      <w:r>
        <w:rPr>
          <w:rFonts w:hint="eastAsia" w:ascii="宋体" w:hAnsi="宋体" w:cs="Arial"/>
          <w:color w:val="000000"/>
          <w:kern w:val="0"/>
          <w:szCs w:val="21"/>
        </w:rPr>
        <w:t>b.有专门配合眼动仪使用的电脑，用于运行眼动实验和后期数据存储、分析。</w:t>
      </w:r>
    </w:p>
    <w:p>
      <w:pPr>
        <w:widowControl/>
        <w:spacing w:line="480" w:lineRule="exact"/>
        <w:jc w:val="left"/>
        <w:rPr>
          <w:rFonts w:ascii="宋体" w:hAnsi="宋体" w:cs="宋体"/>
          <w:bCs/>
          <w:color w:val="000000"/>
          <w:kern w:val="0"/>
          <w:szCs w:val="21"/>
        </w:rPr>
      </w:pPr>
    </w:p>
    <w:p>
      <w:pPr>
        <w:widowControl/>
        <w:spacing w:line="480" w:lineRule="exact"/>
        <w:jc w:val="left"/>
        <w:rPr>
          <w:rFonts w:ascii="宋体" w:hAnsi="宋体" w:cs="宋体"/>
          <w:b/>
          <w:bCs w:val="0"/>
          <w:color w:val="000000"/>
          <w:kern w:val="0"/>
          <w:szCs w:val="21"/>
        </w:rPr>
      </w:pPr>
      <w:r>
        <w:rPr>
          <w:rFonts w:ascii="宋体" w:hAnsi="宋体" w:cs="宋体"/>
          <w:b/>
          <w:bCs w:val="0"/>
          <w:color w:val="000000"/>
          <w:kern w:val="0"/>
          <w:szCs w:val="21"/>
        </w:rPr>
        <w:t>【实验场所】</w:t>
      </w:r>
    </w:p>
    <w:p>
      <w:pPr>
        <w:widowControl/>
        <w:spacing w:line="480" w:lineRule="exact"/>
        <w:ind w:firstLine="420" w:firstLineChars="200"/>
        <w:jc w:val="left"/>
        <w:rPr>
          <w:rFonts w:hint="eastAsia" w:ascii="宋体" w:hAnsi="宋体" w:cs="宋体"/>
          <w:color w:val="000000"/>
          <w:kern w:val="0"/>
          <w:szCs w:val="21"/>
        </w:rPr>
      </w:pPr>
      <w:r>
        <w:rPr>
          <w:rFonts w:hint="eastAsia" w:ascii="宋体" w:hAnsi="宋体" w:cs="宋体"/>
          <w:color w:val="000000"/>
          <w:kern w:val="0"/>
          <w:szCs w:val="21"/>
        </w:rPr>
        <w:t>面积20-50平米，墙面用环保涂料粉刷，禁止采用石灰粉刷。地面平整，采用铺设防静电地板。自然采光充足，通风良好。</w:t>
      </w:r>
    </w:p>
    <w:p>
      <w:pPr>
        <w:widowControl/>
        <w:spacing w:line="480" w:lineRule="exact"/>
        <w:ind w:firstLine="420" w:firstLineChars="200"/>
        <w:jc w:val="left"/>
        <w:rPr>
          <w:rFonts w:hint="eastAsia" w:ascii="宋体" w:hAnsi="宋体" w:cs="宋体"/>
          <w:color w:val="000000"/>
          <w:kern w:val="0"/>
          <w:szCs w:val="21"/>
        </w:rPr>
      </w:pPr>
    </w:p>
    <w:p>
      <w:pPr>
        <w:widowControl/>
        <w:spacing w:line="480" w:lineRule="exact"/>
        <w:jc w:val="left"/>
        <w:rPr>
          <w:rFonts w:ascii="宋体" w:hAnsi="宋体" w:cs="Arial"/>
          <w:b/>
          <w:bCs w:val="0"/>
          <w:color w:val="000000"/>
          <w:kern w:val="0"/>
          <w:szCs w:val="21"/>
        </w:rPr>
      </w:pPr>
      <w:r>
        <w:rPr>
          <w:rFonts w:ascii="宋体" w:hAnsi="宋体" w:cs="宋体"/>
          <w:b/>
          <w:bCs w:val="0"/>
          <w:color w:val="000000"/>
          <w:kern w:val="0"/>
          <w:szCs w:val="21"/>
        </w:rPr>
        <w:t>【实验室</w:t>
      </w:r>
      <w:r>
        <w:rPr>
          <w:rFonts w:hint="eastAsia" w:ascii="宋体" w:hAnsi="宋体" w:cs="宋体"/>
          <w:b/>
          <w:bCs w:val="0"/>
          <w:color w:val="000000"/>
          <w:kern w:val="0"/>
          <w:szCs w:val="21"/>
        </w:rPr>
        <w:t>功能</w:t>
      </w:r>
      <w:r>
        <w:rPr>
          <w:rFonts w:ascii="宋体" w:hAnsi="宋体" w:cs="宋体"/>
          <w:b/>
          <w:bCs w:val="0"/>
          <w:color w:val="000000"/>
          <w:kern w:val="0"/>
          <w:szCs w:val="21"/>
        </w:rPr>
        <w:t>】</w:t>
      </w:r>
    </w:p>
    <w:p>
      <w:pPr>
        <w:widowControl/>
        <w:spacing w:line="480" w:lineRule="exact"/>
        <w:ind w:firstLine="420" w:firstLineChars="200"/>
        <w:jc w:val="left"/>
        <w:rPr>
          <w:rFonts w:hint="eastAsia" w:ascii="宋体" w:hAnsi="宋体" w:cs="宋体"/>
          <w:color w:val="000000"/>
          <w:kern w:val="0"/>
          <w:szCs w:val="21"/>
        </w:rPr>
      </w:pPr>
      <w:r>
        <w:rPr>
          <w:rFonts w:hint="eastAsia" w:ascii="宋体" w:hAnsi="宋体" w:cs="宋体"/>
          <w:color w:val="000000"/>
          <w:kern w:val="0"/>
          <w:szCs w:val="21"/>
        </w:rPr>
        <w:t>本实验室主要以眼动仪(Tobii眼动仪)做为研究工具，该仪器通过图像传感器采集的角膜反射模式和其它信息，计算出眼球的位置和注视的方向。结合精密复杂的图像处理技术和算法构建出注视点的参考平面图，从而获得注视点的精确测量值，如第一注视点、注视点分布、注视时间、注视顺序等，藉由这些眼球运动的指标推断被试认知加工的心理机制。目前眼动实验室可进行与视觉信息加工有关的心理机制研究、阅读的眼动研究、广告心理学的研究（如广告、网页评估问题）、新媒体使用与行为的关系研究（如人机交互设计问题）、用户体验研究（产品推广与创新问题）、消费偏好与设计趋势研究（工业设计问题）、动机与态度的研究、发展心理学研究、工效学（ergonomics）研究、交通心理学研究、航空心理学研究、体育心理学方面的研究等等。</w:t>
      </w:r>
    </w:p>
    <w:p>
      <w:pPr>
        <w:widowControl/>
        <w:spacing w:line="480" w:lineRule="exact"/>
        <w:ind w:firstLine="420" w:firstLineChars="200"/>
        <w:jc w:val="left"/>
        <w:rPr>
          <w:rFonts w:hint="eastAsia" w:ascii="宋体" w:hAnsi="宋体" w:cs="宋体"/>
          <w:color w:val="000000"/>
          <w:kern w:val="0"/>
          <w:szCs w:val="21"/>
        </w:rPr>
      </w:pPr>
    </w:p>
    <w:p>
      <w:pPr>
        <w:widowControl/>
        <w:spacing w:line="480" w:lineRule="exact"/>
        <w:jc w:val="left"/>
        <w:rPr>
          <w:rFonts w:ascii="宋体" w:hAnsi="宋体" w:cs="宋体"/>
          <w:b/>
          <w:bCs w:val="0"/>
          <w:color w:val="000000"/>
          <w:kern w:val="0"/>
          <w:szCs w:val="21"/>
        </w:rPr>
      </w:pPr>
      <w:r>
        <w:rPr>
          <w:rFonts w:ascii="宋体" w:hAnsi="宋体" w:cs="宋体"/>
          <w:b/>
          <w:bCs w:val="0"/>
          <w:color w:val="000000"/>
          <w:kern w:val="0"/>
          <w:szCs w:val="21"/>
        </w:rPr>
        <w:t>【实验室配置】</w:t>
      </w:r>
    </w:p>
    <w:p>
      <w:pPr>
        <w:spacing w:line="440" w:lineRule="exact"/>
        <w:outlineLvl w:val="1"/>
        <w:rPr>
          <w:b/>
        </w:rPr>
      </w:pPr>
      <w:bookmarkStart w:id="0" w:name="_Toc462301089"/>
      <w:bookmarkStart w:id="1" w:name="_Toc414487069"/>
      <w:bookmarkStart w:id="2" w:name="_Toc414487798"/>
      <w:bookmarkStart w:id="3" w:name="_Toc414486737"/>
      <w:bookmarkStart w:id="4" w:name="_Toc414486798"/>
      <w:bookmarkStart w:id="5" w:name="_Toc414486369"/>
      <w:bookmarkStart w:id="6" w:name="_Toc414487230"/>
      <w:r>
        <w:rPr>
          <w:rFonts w:hint="eastAsia"/>
          <w:b/>
        </w:rPr>
        <w:t xml:space="preserve"> </w:t>
      </w:r>
      <w:r>
        <w:rPr>
          <w:b/>
        </w:rPr>
        <w:t xml:space="preserve">                                                           </w:t>
      </w:r>
      <w:bookmarkStart w:id="7" w:name="_Toc516822723"/>
      <w:bookmarkStart w:id="8" w:name="_Toc516841284"/>
      <w:r>
        <w:rPr>
          <w:b/>
        </w:rPr>
        <w:t>报价单位</w:t>
      </w:r>
      <w:r>
        <w:rPr>
          <w:rFonts w:hint="eastAsia"/>
          <w:b/>
        </w:rPr>
        <w:t>：</w:t>
      </w:r>
      <w:r>
        <w:rPr>
          <w:b/>
        </w:rPr>
        <w:t>人民币元</w:t>
      </w:r>
      <w:bookmarkEnd w:id="7"/>
      <w:bookmarkEnd w:id="8"/>
    </w:p>
    <w:tbl>
      <w:tblPr>
        <w:tblStyle w:val="3"/>
        <w:tblW w:w="9244" w:type="dxa"/>
        <w:tblInd w:w="-318"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419"/>
        <w:gridCol w:w="1417"/>
        <w:gridCol w:w="3948"/>
        <w:gridCol w:w="717"/>
        <w:gridCol w:w="800"/>
        <w:gridCol w:w="943"/>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12" w:hRule="atLeast"/>
        </w:trPr>
        <w:tc>
          <w:tcPr>
            <w:tcW w:w="141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jc w:val="center"/>
              <w:rPr>
                <w:rFonts w:ascii="宋体" w:hAnsi="宋体"/>
                <w:b/>
                <w:bCs/>
                <w:szCs w:val="21"/>
              </w:rPr>
            </w:pPr>
            <w:r>
              <w:rPr>
                <w:rFonts w:hint="eastAsia" w:ascii="宋体" w:hAnsi="宋体"/>
                <w:b/>
                <w:bCs/>
                <w:szCs w:val="21"/>
              </w:rPr>
              <w:t>名称</w:t>
            </w:r>
          </w:p>
        </w:tc>
        <w:tc>
          <w:tcPr>
            <w:tcW w:w="141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jc w:val="center"/>
              <w:rPr>
                <w:rFonts w:ascii="宋体" w:hAnsi="宋体"/>
                <w:b/>
                <w:szCs w:val="21"/>
              </w:rPr>
            </w:pPr>
            <w:r>
              <w:rPr>
                <w:rFonts w:hint="eastAsia" w:ascii="宋体" w:hAnsi="宋体"/>
                <w:b/>
                <w:szCs w:val="21"/>
              </w:rPr>
              <w:t>品牌/型号</w:t>
            </w:r>
          </w:p>
        </w:tc>
        <w:tc>
          <w:tcPr>
            <w:tcW w:w="394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jc w:val="center"/>
              <w:rPr>
                <w:rFonts w:ascii="宋体" w:hAnsi="宋体"/>
                <w:b/>
                <w:szCs w:val="21"/>
              </w:rPr>
            </w:pPr>
            <w:r>
              <w:rPr>
                <w:rFonts w:hint="eastAsia" w:ascii="宋体" w:hAnsi="宋体"/>
                <w:b/>
                <w:szCs w:val="21"/>
              </w:rPr>
              <w:t>技术规格</w:t>
            </w:r>
          </w:p>
        </w:tc>
        <w:tc>
          <w:tcPr>
            <w:tcW w:w="71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jc w:val="center"/>
              <w:rPr>
                <w:rFonts w:ascii="宋体" w:hAnsi="宋体"/>
                <w:b/>
                <w:bCs/>
                <w:szCs w:val="21"/>
              </w:rPr>
            </w:pPr>
            <w:r>
              <w:rPr>
                <w:rFonts w:hint="eastAsia" w:ascii="宋体" w:hAnsi="宋体"/>
                <w:b/>
                <w:bCs/>
                <w:szCs w:val="21"/>
              </w:rPr>
              <w:t>数量</w:t>
            </w:r>
          </w:p>
        </w:tc>
        <w:tc>
          <w:tcPr>
            <w:tcW w:w="80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jc w:val="center"/>
              <w:rPr>
                <w:rFonts w:ascii="宋体" w:hAnsi="宋体"/>
                <w:b/>
                <w:bCs/>
                <w:szCs w:val="21"/>
              </w:rPr>
            </w:pPr>
            <w:r>
              <w:rPr>
                <w:rFonts w:hint="eastAsia" w:ascii="宋体" w:hAnsi="宋体"/>
                <w:b/>
                <w:bCs/>
                <w:szCs w:val="21"/>
              </w:rPr>
              <w:t>单价</w:t>
            </w:r>
          </w:p>
        </w:tc>
        <w:tc>
          <w:tcPr>
            <w:tcW w:w="94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jc w:val="center"/>
              <w:rPr>
                <w:rFonts w:ascii="宋体" w:hAnsi="宋体"/>
                <w:b/>
                <w:bCs/>
                <w:szCs w:val="21"/>
              </w:rPr>
            </w:pPr>
            <w:r>
              <w:rPr>
                <w:rFonts w:hint="eastAsia" w:ascii="宋体" w:hAnsi="宋体"/>
                <w:b/>
                <w:bCs/>
                <w:szCs w:val="21"/>
              </w:rPr>
              <w:t>总价</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59" w:hRule="atLeast"/>
        </w:trPr>
        <w:tc>
          <w:tcPr>
            <w:tcW w:w="1419" w:type="dxa"/>
            <w:tcBorders>
              <w:top w:val="single" w:color="auto" w:sz="4" w:space="0"/>
              <w:left w:val="single" w:color="auto" w:sz="4" w:space="0"/>
              <w:bottom w:val="single" w:color="auto" w:sz="4" w:space="0"/>
              <w:right w:val="single" w:color="auto" w:sz="4" w:space="0"/>
            </w:tcBorders>
            <w:vAlign w:val="center"/>
          </w:tcPr>
          <w:p>
            <w:pPr>
              <w:widowControl/>
              <w:spacing w:line="480" w:lineRule="exact"/>
              <w:jc w:val="center"/>
              <w:rPr>
                <w:rFonts w:ascii="宋体" w:hAnsi="宋体"/>
                <w:sz w:val="20"/>
                <w:szCs w:val="20"/>
              </w:rPr>
            </w:pPr>
            <w:r>
              <w:rPr>
                <w:rFonts w:hint="eastAsia" w:ascii="宋体" w:hAnsi="宋体"/>
                <w:sz w:val="20"/>
                <w:szCs w:val="20"/>
              </w:rPr>
              <w:t>屏幕式眼动仪</w:t>
            </w:r>
          </w:p>
        </w:tc>
        <w:tc>
          <w:tcPr>
            <w:tcW w:w="1417" w:type="dxa"/>
            <w:tcBorders>
              <w:top w:val="single" w:color="auto" w:sz="4" w:space="0"/>
              <w:left w:val="single" w:color="auto" w:sz="4" w:space="0"/>
              <w:bottom w:val="single" w:color="auto" w:sz="4" w:space="0"/>
              <w:right w:val="single" w:color="auto" w:sz="4" w:space="0"/>
            </w:tcBorders>
            <w:vAlign w:val="center"/>
          </w:tcPr>
          <w:p>
            <w:pPr>
              <w:widowControl/>
              <w:spacing w:line="480" w:lineRule="exact"/>
              <w:jc w:val="center"/>
              <w:rPr>
                <w:rFonts w:ascii="宋体" w:hAnsi="宋体"/>
                <w:sz w:val="20"/>
                <w:szCs w:val="20"/>
              </w:rPr>
            </w:pPr>
            <w:r>
              <w:rPr>
                <w:rFonts w:hint="eastAsia" w:ascii="宋体" w:hAnsi="宋体"/>
                <w:sz w:val="20"/>
                <w:szCs w:val="20"/>
              </w:rPr>
              <w:t>Tobii</w:t>
            </w:r>
            <w:r>
              <w:rPr>
                <w:rFonts w:ascii="宋体" w:hAnsi="宋体"/>
                <w:sz w:val="20"/>
                <w:szCs w:val="20"/>
              </w:rPr>
              <w:t xml:space="preserve"> Pro</w:t>
            </w:r>
          </w:p>
          <w:p>
            <w:pPr>
              <w:widowControl/>
              <w:spacing w:line="480" w:lineRule="exact"/>
              <w:jc w:val="center"/>
              <w:rPr>
                <w:rFonts w:ascii="宋体" w:hAnsi="宋体"/>
                <w:sz w:val="20"/>
                <w:szCs w:val="20"/>
              </w:rPr>
            </w:pPr>
            <w:r>
              <w:rPr>
                <w:rFonts w:ascii="宋体" w:hAnsi="宋体"/>
                <w:sz w:val="20"/>
                <w:szCs w:val="20"/>
              </w:rPr>
              <w:t>Spectrum1200</w:t>
            </w:r>
          </w:p>
        </w:tc>
        <w:tc>
          <w:tcPr>
            <w:tcW w:w="3948" w:type="dxa"/>
            <w:tcBorders>
              <w:top w:val="single" w:color="auto" w:sz="4" w:space="0"/>
              <w:left w:val="single" w:color="auto" w:sz="4" w:space="0"/>
              <w:bottom w:val="single" w:color="auto" w:sz="4" w:space="0"/>
              <w:right w:val="single" w:color="auto" w:sz="4" w:space="0"/>
            </w:tcBorders>
            <w:vAlign w:val="center"/>
          </w:tcPr>
          <w:p>
            <w:pPr>
              <w:widowControl/>
              <w:spacing w:line="276" w:lineRule="auto"/>
              <w:jc w:val="left"/>
              <w:rPr>
                <w:rFonts w:ascii="宋体" w:hAnsi="宋体"/>
                <w:sz w:val="20"/>
                <w:szCs w:val="20"/>
              </w:rPr>
            </w:pPr>
            <w:r>
              <w:rPr>
                <w:rFonts w:hint="eastAsia" w:ascii="宋体" w:hAnsi="宋体"/>
                <w:sz w:val="20"/>
                <w:szCs w:val="20"/>
              </w:rPr>
              <w:t>Spectrum 1200能够采集快速眼动行为数据，分析微眼跳行为，为眼动研究提供更高采样率和数据质量，适用于广泛的人类行为研究。硬件同步接口，可以与其他生理数据同步采集。</w:t>
            </w:r>
          </w:p>
        </w:tc>
        <w:tc>
          <w:tcPr>
            <w:tcW w:w="717" w:type="dxa"/>
            <w:tcBorders>
              <w:top w:val="single" w:color="auto" w:sz="4" w:space="0"/>
              <w:left w:val="single" w:color="auto" w:sz="4" w:space="0"/>
              <w:bottom w:val="single" w:color="auto" w:sz="4" w:space="0"/>
              <w:right w:val="single" w:color="auto" w:sz="4" w:space="0"/>
            </w:tcBorders>
            <w:vAlign w:val="center"/>
          </w:tcPr>
          <w:p>
            <w:pPr>
              <w:widowControl/>
              <w:spacing w:line="480" w:lineRule="exact"/>
              <w:jc w:val="center"/>
              <w:rPr>
                <w:rFonts w:ascii="宋体" w:hAnsi="宋体"/>
                <w:sz w:val="20"/>
                <w:szCs w:val="20"/>
              </w:rPr>
            </w:pPr>
            <w:r>
              <w:rPr>
                <w:rFonts w:hint="eastAsia" w:ascii="宋体" w:hAnsi="宋体"/>
                <w:sz w:val="20"/>
                <w:szCs w:val="20"/>
              </w:rPr>
              <w:t>1</w:t>
            </w:r>
          </w:p>
        </w:tc>
        <w:tc>
          <w:tcPr>
            <w:tcW w:w="800" w:type="dxa"/>
            <w:tcBorders>
              <w:top w:val="single" w:color="auto" w:sz="4" w:space="0"/>
              <w:left w:val="single" w:color="auto" w:sz="4" w:space="0"/>
              <w:bottom w:val="single" w:color="auto" w:sz="4" w:space="0"/>
              <w:right w:val="single" w:color="auto" w:sz="4" w:space="0"/>
            </w:tcBorders>
            <w:vAlign w:val="center"/>
          </w:tcPr>
          <w:p>
            <w:pPr>
              <w:widowControl/>
              <w:spacing w:line="480" w:lineRule="exact"/>
              <w:jc w:val="center"/>
              <w:rPr>
                <w:rFonts w:ascii="宋体" w:hAnsi="宋体"/>
                <w:sz w:val="20"/>
                <w:szCs w:val="20"/>
              </w:rPr>
            </w:pPr>
            <w:r>
              <w:rPr>
                <w:rFonts w:ascii="宋体" w:hAnsi="宋体"/>
                <w:sz w:val="20"/>
                <w:szCs w:val="20"/>
              </w:rPr>
              <w:t>580000</w:t>
            </w:r>
          </w:p>
        </w:tc>
        <w:tc>
          <w:tcPr>
            <w:tcW w:w="943" w:type="dxa"/>
            <w:tcBorders>
              <w:top w:val="single" w:color="auto" w:sz="4" w:space="0"/>
              <w:left w:val="single" w:color="auto" w:sz="4" w:space="0"/>
              <w:bottom w:val="single" w:color="auto" w:sz="4" w:space="0"/>
              <w:right w:val="single" w:color="auto" w:sz="4" w:space="0"/>
            </w:tcBorders>
            <w:vAlign w:val="center"/>
          </w:tcPr>
          <w:p>
            <w:pPr>
              <w:widowControl/>
              <w:spacing w:line="480" w:lineRule="exact"/>
              <w:jc w:val="center"/>
              <w:rPr>
                <w:rFonts w:ascii="宋体" w:hAnsi="宋体"/>
                <w:sz w:val="20"/>
                <w:szCs w:val="20"/>
              </w:rPr>
            </w:pPr>
            <w:r>
              <w:rPr>
                <w:rFonts w:ascii="宋体" w:hAnsi="宋体"/>
                <w:sz w:val="20"/>
                <w:szCs w:val="20"/>
              </w:rPr>
              <w:t>580000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934" w:hRule="atLeast"/>
        </w:trPr>
        <w:tc>
          <w:tcPr>
            <w:tcW w:w="1419" w:type="dxa"/>
            <w:tcBorders>
              <w:top w:val="single" w:color="auto" w:sz="4" w:space="0"/>
              <w:left w:val="single" w:color="auto" w:sz="4" w:space="0"/>
              <w:bottom w:val="single" w:color="auto" w:sz="4" w:space="0"/>
              <w:right w:val="single" w:color="auto" w:sz="4" w:space="0"/>
            </w:tcBorders>
            <w:vAlign w:val="center"/>
          </w:tcPr>
          <w:p>
            <w:pPr>
              <w:widowControl/>
              <w:spacing w:line="480" w:lineRule="exact"/>
              <w:jc w:val="center"/>
              <w:rPr>
                <w:rFonts w:ascii="宋体" w:hAnsi="宋体"/>
                <w:sz w:val="20"/>
                <w:szCs w:val="20"/>
              </w:rPr>
            </w:pPr>
            <w:r>
              <w:rPr>
                <w:rFonts w:hint="eastAsia" w:ascii="宋体" w:hAnsi="宋体"/>
                <w:sz w:val="20"/>
                <w:szCs w:val="20"/>
              </w:rPr>
              <w:t>屏幕式眼动仪</w:t>
            </w:r>
          </w:p>
        </w:tc>
        <w:tc>
          <w:tcPr>
            <w:tcW w:w="1417" w:type="dxa"/>
            <w:tcBorders>
              <w:top w:val="single" w:color="auto" w:sz="4" w:space="0"/>
              <w:left w:val="single" w:color="auto" w:sz="4" w:space="0"/>
              <w:bottom w:val="single" w:color="auto" w:sz="4" w:space="0"/>
              <w:right w:val="single" w:color="auto" w:sz="4" w:space="0"/>
            </w:tcBorders>
            <w:vAlign w:val="center"/>
          </w:tcPr>
          <w:p>
            <w:pPr>
              <w:widowControl/>
              <w:spacing w:line="480" w:lineRule="exact"/>
              <w:jc w:val="center"/>
              <w:rPr>
                <w:rFonts w:ascii="宋体" w:hAnsi="宋体"/>
                <w:sz w:val="20"/>
                <w:szCs w:val="20"/>
              </w:rPr>
            </w:pPr>
            <w:r>
              <w:rPr>
                <w:rFonts w:hint="eastAsia" w:ascii="宋体" w:hAnsi="宋体"/>
                <w:sz w:val="20"/>
                <w:szCs w:val="20"/>
              </w:rPr>
              <w:t>Tobii</w:t>
            </w:r>
            <w:r>
              <w:rPr>
                <w:rFonts w:ascii="宋体" w:hAnsi="宋体"/>
                <w:sz w:val="20"/>
                <w:szCs w:val="20"/>
              </w:rPr>
              <w:t xml:space="preserve"> Pro</w:t>
            </w:r>
          </w:p>
          <w:p>
            <w:pPr>
              <w:widowControl/>
              <w:spacing w:line="480" w:lineRule="exact"/>
              <w:jc w:val="center"/>
              <w:rPr>
                <w:rFonts w:ascii="宋体" w:hAnsi="宋体"/>
                <w:sz w:val="20"/>
                <w:szCs w:val="20"/>
              </w:rPr>
            </w:pPr>
            <w:r>
              <w:rPr>
                <w:rFonts w:ascii="宋体" w:hAnsi="宋体"/>
                <w:sz w:val="20"/>
                <w:szCs w:val="20"/>
              </w:rPr>
              <w:t>Spectrum600</w:t>
            </w:r>
          </w:p>
        </w:tc>
        <w:tc>
          <w:tcPr>
            <w:tcW w:w="3948" w:type="dxa"/>
            <w:tcBorders>
              <w:top w:val="single" w:color="auto" w:sz="4" w:space="0"/>
              <w:left w:val="single" w:color="auto" w:sz="4" w:space="0"/>
              <w:bottom w:val="single" w:color="auto" w:sz="4" w:space="0"/>
              <w:right w:val="single" w:color="auto" w:sz="4" w:space="0"/>
            </w:tcBorders>
            <w:vAlign w:val="center"/>
          </w:tcPr>
          <w:p>
            <w:pPr>
              <w:widowControl/>
              <w:spacing w:line="276" w:lineRule="auto"/>
              <w:jc w:val="left"/>
              <w:rPr>
                <w:rFonts w:ascii="宋体" w:hAnsi="宋体"/>
                <w:sz w:val="20"/>
                <w:szCs w:val="20"/>
              </w:rPr>
            </w:pPr>
            <w:r>
              <w:rPr>
                <w:rFonts w:hint="eastAsia"/>
                <w:sz w:val="20"/>
                <w:szCs w:val="20"/>
              </w:rPr>
              <w:t>Spectrum 600能够采集快速眼动行为数据，分析微眼跳行为，为眼动研究提供更高采样率和数据质量，适用于广泛的人类行为研究。硬件同步接口，可以与其他生理数据同步采集。</w:t>
            </w:r>
          </w:p>
        </w:tc>
        <w:tc>
          <w:tcPr>
            <w:tcW w:w="717" w:type="dxa"/>
            <w:tcBorders>
              <w:top w:val="single" w:color="auto" w:sz="4" w:space="0"/>
              <w:left w:val="single" w:color="auto" w:sz="4" w:space="0"/>
              <w:bottom w:val="single" w:color="auto" w:sz="4" w:space="0"/>
              <w:right w:val="single" w:color="auto" w:sz="4" w:space="0"/>
            </w:tcBorders>
            <w:vAlign w:val="center"/>
          </w:tcPr>
          <w:p>
            <w:pPr>
              <w:widowControl/>
              <w:spacing w:line="480" w:lineRule="exact"/>
              <w:jc w:val="center"/>
              <w:rPr>
                <w:rFonts w:ascii="宋体" w:hAnsi="宋体"/>
                <w:sz w:val="20"/>
                <w:szCs w:val="20"/>
              </w:rPr>
            </w:pPr>
            <w:r>
              <w:rPr>
                <w:rFonts w:hint="eastAsia" w:ascii="宋体" w:hAnsi="宋体"/>
                <w:sz w:val="20"/>
                <w:szCs w:val="20"/>
              </w:rPr>
              <w:t>1</w:t>
            </w:r>
          </w:p>
        </w:tc>
        <w:tc>
          <w:tcPr>
            <w:tcW w:w="800" w:type="dxa"/>
            <w:tcBorders>
              <w:top w:val="single" w:color="auto" w:sz="4" w:space="0"/>
              <w:left w:val="single" w:color="auto" w:sz="4" w:space="0"/>
              <w:bottom w:val="single" w:color="auto" w:sz="4" w:space="0"/>
              <w:right w:val="single" w:color="auto" w:sz="4" w:space="0"/>
            </w:tcBorders>
            <w:vAlign w:val="center"/>
          </w:tcPr>
          <w:p>
            <w:pPr>
              <w:widowControl/>
              <w:spacing w:line="480" w:lineRule="exact"/>
              <w:jc w:val="center"/>
              <w:rPr>
                <w:rFonts w:ascii="宋体" w:hAnsi="宋体"/>
                <w:sz w:val="20"/>
                <w:szCs w:val="20"/>
              </w:rPr>
            </w:pPr>
            <w:r>
              <w:rPr>
                <w:rFonts w:ascii="宋体" w:hAnsi="宋体"/>
                <w:sz w:val="20"/>
                <w:szCs w:val="20"/>
              </w:rPr>
              <w:t>520000</w:t>
            </w:r>
          </w:p>
        </w:tc>
        <w:tc>
          <w:tcPr>
            <w:tcW w:w="943" w:type="dxa"/>
            <w:tcBorders>
              <w:top w:val="single" w:color="auto" w:sz="4" w:space="0"/>
              <w:left w:val="single" w:color="auto" w:sz="4" w:space="0"/>
              <w:bottom w:val="single" w:color="auto" w:sz="4" w:space="0"/>
              <w:right w:val="single" w:color="auto" w:sz="4" w:space="0"/>
            </w:tcBorders>
            <w:vAlign w:val="center"/>
          </w:tcPr>
          <w:p>
            <w:pPr>
              <w:widowControl/>
              <w:spacing w:line="480" w:lineRule="exact"/>
              <w:jc w:val="center"/>
              <w:rPr>
                <w:rFonts w:ascii="宋体" w:hAnsi="宋体"/>
                <w:sz w:val="20"/>
                <w:szCs w:val="20"/>
              </w:rPr>
            </w:pPr>
            <w:r>
              <w:rPr>
                <w:rFonts w:ascii="宋体" w:hAnsi="宋体"/>
                <w:sz w:val="20"/>
                <w:szCs w:val="20"/>
              </w:rPr>
              <w:t>520000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423" w:hRule="atLeast"/>
        </w:trPr>
        <w:tc>
          <w:tcPr>
            <w:tcW w:w="1419" w:type="dxa"/>
            <w:tcBorders>
              <w:top w:val="single" w:color="auto" w:sz="4" w:space="0"/>
              <w:left w:val="single" w:color="auto" w:sz="4" w:space="0"/>
              <w:bottom w:val="single" w:color="auto" w:sz="4" w:space="0"/>
              <w:right w:val="single" w:color="auto" w:sz="4" w:space="0"/>
            </w:tcBorders>
            <w:vAlign w:val="center"/>
          </w:tcPr>
          <w:p>
            <w:pPr>
              <w:widowControl/>
              <w:spacing w:line="480" w:lineRule="exact"/>
              <w:jc w:val="center"/>
              <w:rPr>
                <w:rFonts w:ascii="宋体" w:hAnsi="宋体"/>
                <w:sz w:val="20"/>
                <w:szCs w:val="20"/>
              </w:rPr>
            </w:pPr>
            <w:r>
              <w:rPr>
                <w:rFonts w:hint="eastAsia" w:ascii="宋体" w:hAnsi="宋体"/>
                <w:sz w:val="20"/>
                <w:szCs w:val="20"/>
              </w:rPr>
              <w:t>便携式眼动仪</w:t>
            </w:r>
          </w:p>
        </w:tc>
        <w:tc>
          <w:tcPr>
            <w:tcW w:w="1417" w:type="dxa"/>
            <w:tcBorders>
              <w:top w:val="single" w:color="auto" w:sz="4" w:space="0"/>
              <w:left w:val="single" w:color="auto" w:sz="4" w:space="0"/>
              <w:bottom w:val="single" w:color="auto" w:sz="4" w:space="0"/>
              <w:right w:val="single" w:color="auto" w:sz="4" w:space="0"/>
            </w:tcBorders>
            <w:vAlign w:val="center"/>
          </w:tcPr>
          <w:p>
            <w:pPr>
              <w:widowControl/>
              <w:spacing w:line="480" w:lineRule="exact"/>
              <w:jc w:val="center"/>
              <w:rPr>
                <w:rFonts w:ascii="宋体" w:hAnsi="宋体"/>
                <w:sz w:val="20"/>
                <w:szCs w:val="20"/>
              </w:rPr>
            </w:pPr>
            <w:r>
              <w:rPr>
                <w:rFonts w:hint="eastAsia" w:ascii="宋体" w:hAnsi="宋体"/>
                <w:sz w:val="20"/>
                <w:szCs w:val="20"/>
              </w:rPr>
              <w:t>Tobii</w:t>
            </w:r>
            <w:r>
              <w:rPr>
                <w:rFonts w:ascii="宋体" w:hAnsi="宋体"/>
                <w:sz w:val="20"/>
                <w:szCs w:val="20"/>
              </w:rPr>
              <w:t xml:space="preserve"> Pro X3-120</w:t>
            </w:r>
          </w:p>
        </w:tc>
        <w:tc>
          <w:tcPr>
            <w:tcW w:w="3948" w:type="dxa"/>
            <w:tcBorders>
              <w:top w:val="single" w:color="auto" w:sz="4" w:space="0"/>
              <w:left w:val="single" w:color="auto" w:sz="4" w:space="0"/>
              <w:bottom w:val="single" w:color="auto" w:sz="4" w:space="0"/>
              <w:right w:val="single" w:color="auto" w:sz="4" w:space="0"/>
            </w:tcBorders>
            <w:vAlign w:val="center"/>
          </w:tcPr>
          <w:p>
            <w:pPr>
              <w:widowControl/>
              <w:spacing w:line="276" w:lineRule="auto"/>
              <w:jc w:val="left"/>
              <w:rPr>
                <w:sz w:val="20"/>
                <w:szCs w:val="20"/>
              </w:rPr>
            </w:pPr>
            <w:r>
              <w:rPr>
                <w:rFonts w:hint="eastAsia"/>
                <w:sz w:val="20"/>
                <w:szCs w:val="20"/>
              </w:rPr>
              <w:t>采样率120Hz，采用超薄设计且性能强大，可方便地在任何场所开展您的研究。全新的眼动追踪技术使其能够比以往兼容更广泛的被试人群，专为基于注视行为细节的各类研究而设计。</w:t>
            </w:r>
          </w:p>
        </w:tc>
        <w:tc>
          <w:tcPr>
            <w:tcW w:w="717" w:type="dxa"/>
            <w:tcBorders>
              <w:top w:val="single" w:color="auto" w:sz="4" w:space="0"/>
              <w:left w:val="single" w:color="auto" w:sz="4" w:space="0"/>
              <w:bottom w:val="single" w:color="auto" w:sz="4" w:space="0"/>
              <w:right w:val="single" w:color="auto" w:sz="4" w:space="0"/>
            </w:tcBorders>
            <w:vAlign w:val="center"/>
          </w:tcPr>
          <w:p>
            <w:pPr>
              <w:widowControl/>
              <w:spacing w:line="480" w:lineRule="exact"/>
              <w:jc w:val="center"/>
              <w:rPr>
                <w:rFonts w:ascii="宋体" w:hAnsi="宋体"/>
                <w:sz w:val="20"/>
                <w:szCs w:val="20"/>
              </w:rPr>
            </w:pPr>
            <w:r>
              <w:rPr>
                <w:rFonts w:hint="eastAsia" w:ascii="宋体" w:hAnsi="宋体"/>
                <w:sz w:val="20"/>
                <w:szCs w:val="20"/>
              </w:rPr>
              <w:t>1</w:t>
            </w:r>
          </w:p>
        </w:tc>
        <w:tc>
          <w:tcPr>
            <w:tcW w:w="800" w:type="dxa"/>
            <w:tcBorders>
              <w:top w:val="single" w:color="auto" w:sz="4" w:space="0"/>
              <w:left w:val="single" w:color="auto" w:sz="4" w:space="0"/>
              <w:bottom w:val="single" w:color="auto" w:sz="4" w:space="0"/>
              <w:right w:val="single" w:color="auto" w:sz="4" w:space="0"/>
            </w:tcBorders>
            <w:vAlign w:val="center"/>
          </w:tcPr>
          <w:p>
            <w:pPr>
              <w:widowControl/>
              <w:spacing w:line="480" w:lineRule="exact"/>
              <w:jc w:val="center"/>
              <w:rPr>
                <w:rFonts w:ascii="宋体" w:hAnsi="宋体"/>
                <w:sz w:val="20"/>
                <w:szCs w:val="20"/>
              </w:rPr>
            </w:pPr>
            <w:r>
              <w:rPr>
                <w:rFonts w:ascii="宋体" w:hAnsi="宋体"/>
                <w:sz w:val="20"/>
                <w:szCs w:val="20"/>
              </w:rPr>
              <w:t>321000</w:t>
            </w:r>
          </w:p>
        </w:tc>
        <w:tc>
          <w:tcPr>
            <w:tcW w:w="943" w:type="dxa"/>
            <w:tcBorders>
              <w:top w:val="single" w:color="auto" w:sz="4" w:space="0"/>
              <w:left w:val="single" w:color="auto" w:sz="4" w:space="0"/>
              <w:bottom w:val="single" w:color="auto" w:sz="4" w:space="0"/>
              <w:right w:val="single" w:color="auto" w:sz="4" w:space="0"/>
            </w:tcBorders>
            <w:vAlign w:val="center"/>
          </w:tcPr>
          <w:p>
            <w:pPr>
              <w:widowControl/>
              <w:spacing w:line="480" w:lineRule="exact"/>
              <w:jc w:val="center"/>
              <w:rPr>
                <w:rFonts w:ascii="宋体" w:hAnsi="宋体"/>
                <w:sz w:val="20"/>
                <w:szCs w:val="20"/>
              </w:rPr>
            </w:pPr>
            <w:r>
              <w:rPr>
                <w:rFonts w:ascii="宋体" w:hAnsi="宋体"/>
                <w:sz w:val="20"/>
                <w:szCs w:val="20"/>
              </w:rPr>
              <w:t>321000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423" w:hRule="atLeast"/>
        </w:trPr>
        <w:tc>
          <w:tcPr>
            <w:tcW w:w="1419" w:type="dxa"/>
            <w:tcBorders>
              <w:top w:val="single" w:color="auto" w:sz="4" w:space="0"/>
              <w:left w:val="single" w:color="auto" w:sz="4" w:space="0"/>
              <w:bottom w:val="single" w:color="auto" w:sz="4" w:space="0"/>
              <w:right w:val="single" w:color="auto" w:sz="4" w:space="0"/>
            </w:tcBorders>
            <w:vAlign w:val="center"/>
          </w:tcPr>
          <w:p>
            <w:pPr>
              <w:widowControl/>
              <w:spacing w:line="480" w:lineRule="exact"/>
              <w:jc w:val="center"/>
              <w:rPr>
                <w:rFonts w:ascii="宋体" w:hAnsi="宋体"/>
                <w:sz w:val="20"/>
                <w:szCs w:val="20"/>
              </w:rPr>
            </w:pPr>
            <w:r>
              <w:rPr>
                <w:rFonts w:hint="eastAsia" w:ascii="宋体" w:hAnsi="宋体"/>
                <w:sz w:val="20"/>
                <w:szCs w:val="20"/>
              </w:rPr>
              <w:t>眼镜式眼动仪</w:t>
            </w:r>
          </w:p>
        </w:tc>
        <w:tc>
          <w:tcPr>
            <w:tcW w:w="1417" w:type="dxa"/>
            <w:tcBorders>
              <w:top w:val="single" w:color="auto" w:sz="4" w:space="0"/>
              <w:left w:val="single" w:color="auto" w:sz="4" w:space="0"/>
              <w:bottom w:val="single" w:color="auto" w:sz="4" w:space="0"/>
              <w:right w:val="single" w:color="auto" w:sz="4" w:space="0"/>
            </w:tcBorders>
            <w:vAlign w:val="center"/>
          </w:tcPr>
          <w:p>
            <w:pPr>
              <w:widowControl/>
              <w:spacing w:line="480" w:lineRule="exact"/>
              <w:jc w:val="center"/>
              <w:rPr>
                <w:sz w:val="20"/>
                <w:szCs w:val="20"/>
              </w:rPr>
            </w:pPr>
            <w:r>
              <w:rPr>
                <w:rFonts w:hint="eastAsia" w:ascii="宋体" w:hAnsi="宋体"/>
                <w:sz w:val="20"/>
                <w:szCs w:val="20"/>
              </w:rPr>
              <w:t>Tobii</w:t>
            </w:r>
            <w:r>
              <w:rPr>
                <w:rFonts w:ascii="宋体" w:hAnsi="宋体"/>
                <w:sz w:val="20"/>
                <w:szCs w:val="20"/>
              </w:rPr>
              <w:t xml:space="preserve"> Pro Glasses2</w:t>
            </w:r>
          </w:p>
        </w:tc>
        <w:tc>
          <w:tcPr>
            <w:tcW w:w="3948" w:type="dxa"/>
            <w:tcBorders>
              <w:top w:val="single" w:color="auto" w:sz="4" w:space="0"/>
              <w:left w:val="single" w:color="auto" w:sz="4" w:space="0"/>
              <w:bottom w:val="single" w:color="auto" w:sz="4" w:space="0"/>
              <w:right w:val="single" w:color="auto" w:sz="4" w:space="0"/>
            </w:tcBorders>
            <w:vAlign w:val="center"/>
          </w:tcPr>
          <w:p>
            <w:pPr>
              <w:widowControl/>
              <w:spacing w:line="276" w:lineRule="auto"/>
              <w:jc w:val="left"/>
              <w:rPr>
                <w:sz w:val="20"/>
                <w:szCs w:val="20"/>
              </w:rPr>
            </w:pPr>
            <w:r>
              <w:rPr>
                <w:rFonts w:hint="eastAsia"/>
                <w:sz w:val="20"/>
                <w:szCs w:val="20"/>
              </w:rPr>
              <w:t>带有无线实时观察功能的可穿戴式眼动仪，专为真实世界环境下的研究而设计。拥有超轻的重量，采用了以用户为中心的设计，可获得最自然的视觉行为数据。眼动仪采样率100Hz</w:t>
            </w:r>
          </w:p>
        </w:tc>
        <w:tc>
          <w:tcPr>
            <w:tcW w:w="717" w:type="dxa"/>
            <w:tcBorders>
              <w:top w:val="single" w:color="auto" w:sz="4" w:space="0"/>
              <w:left w:val="single" w:color="auto" w:sz="4" w:space="0"/>
              <w:bottom w:val="single" w:color="auto" w:sz="4" w:space="0"/>
              <w:right w:val="single" w:color="auto" w:sz="4" w:space="0"/>
            </w:tcBorders>
            <w:vAlign w:val="center"/>
          </w:tcPr>
          <w:p>
            <w:pPr>
              <w:widowControl/>
              <w:spacing w:line="480" w:lineRule="exact"/>
              <w:jc w:val="center"/>
              <w:rPr>
                <w:rFonts w:ascii="宋体" w:hAnsi="宋体"/>
                <w:sz w:val="20"/>
                <w:szCs w:val="20"/>
              </w:rPr>
            </w:pPr>
            <w:r>
              <w:rPr>
                <w:rFonts w:hint="eastAsia" w:ascii="宋体" w:hAnsi="宋体"/>
                <w:sz w:val="20"/>
                <w:szCs w:val="20"/>
              </w:rPr>
              <w:t>1</w:t>
            </w:r>
          </w:p>
        </w:tc>
        <w:tc>
          <w:tcPr>
            <w:tcW w:w="800" w:type="dxa"/>
            <w:tcBorders>
              <w:top w:val="single" w:color="auto" w:sz="4" w:space="0"/>
              <w:left w:val="single" w:color="auto" w:sz="4" w:space="0"/>
              <w:bottom w:val="single" w:color="auto" w:sz="4" w:space="0"/>
              <w:right w:val="single" w:color="auto" w:sz="4" w:space="0"/>
            </w:tcBorders>
            <w:vAlign w:val="center"/>
          </w:tcPr>
          <w:p>
            <w:pPr>
              <w:widowControl/>
              <w:spacing w:line="480" w:lineRule="exact"/>
              <w:jc w:val="center"/>
              <w:rPr>
                <w:rFonts w:ascii="宋体" w:hAnsi="宋体"/>
                <w:sz w:val="20"/>
                <w:szCs w:val="20"/>
              </w:rPr>
            </w:pPr>
            <w:r>
              <w:rPr>
                <w:rFonts w:ascii="宋体" w:hAnsi="宋体"/>
                <w:sz w:val="20"/>
                <w:szCs w:val="20"/>
              </w:rPr>
              <w:t>385000</w:t>
            </w:r>
          </w:p>
        </w:tc>
        <w:tc>
          <w:tcPr>
            <w:tcW w:w="943" w:type="dxa"/>
            <w:tcBorders>
              <w:top w:val="single" w:color="auto" w:sz="4" w:space="0"/>
              <w:left w:val="single" w:color="auto" w:sz="4" w:space="0"/>
              <w:bottom w:val="single" w:color="auto" w:sz="4" w:space="0"/>
              <w:right w:val="single" w:color="auto" w:sz="4" w:space="0"/>
            </w:tcBorders>
            <w:vAlign w:val="center"/>
          </w:tcPr>
          <w:p>
            <w:pPr>
              <w:widowControl/>
              <w:spacing w:line="480" w:lineRule="exact"/>
              <w:jc w:val="center"/>
              <w:rPr>
                <w:rFonts w:ascii="宋体" w:hAnsi="宋体"/>
                <w:sz w:val="20"/>
                <w:szCs w:val="20"/>
              </w:rPr>
            </w:pPr>
            <w:r>
              <w:rPr>
                <w:rFonts w:ascii="宋体" w:hAnsi="宋体"/>
                <w:sz w:val="20"/>
                <w:szCs w:val="20"/>
              </w:rPr>
              <w:t>385000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423" w:hRule="atLeast"/>
        </w:trPr>
        <w:tc>
          <w:tcPr>
            <w:tcW w:w="1419" w:type="dxa"/>
            <w:tcBorders>
              <w:top w:val="single" w:color="auto" w:sz="4" w:space="0"/>
              <w:left w:val="single" w:color="auto" w:sz="4" w:space="0"/>
              <w:bottom w:val="single" w:color="auto" w:sz="4" w:space="0"/>
              <w:right w:val="single" w:color="auto" w:sz="4" w:space="0"/>
            </w:tcBorders>
            <w:vAlign w:val="center"/>
          </w:tcPr>
          <w:p>
            <w:pPr>
              <w:widowControl/>
              <w:spacing w:line="480" w:lineRule="exact"/>
              <w:jc w:val="center"/>
              <w:rPr>
                <w:rFonts w:ascii="宋体" w:hAnsi="宋体"/>
                <w:sz w:val="20"/>
                <w:szCs w:val="20"/>
              </w:rPr>
            </w:pPr>
            <w:r>
              <w:rPr>
                <w:rFonts w:hint="eastAsia" w:ascii="宋体" w:hAnsi="宋体"/>
                <w:sz w:val="20"/>
                <w:szCs w:val="20"/>
              </w:rPr>
              <w:t>VR眼动仪</w:t>
            </w:r>
          </w:p>
        </w:tc>
        <w:tc>
          <w:tcPr>
            <w:tcW w:w="1417" w:type="dxa"/>
            <w:tcBorders>
              <w:top w:val="single" w:color="auto" w:sz="4" w:space="0"/>
              <w:left w:val="single" w:color="auto" w:sz="4" w:space="0"/>
              <w:bottom w:val="single" w:color="auto" w:sz="4" w:space="0"/>
              <w:right w:val="single" w:color="auto" w:sz="4" w:space="0"/>
            </w:tcBorders>
            <w:vAlign w:val="center"/>
          </w:tcPr>
          <w:p>
            <w:pPr>
              <w:widowControl/>
              <w:spacing w:line="480" w:lineRule="exact"/>
              <w:jc w:val="center"/>
              <w:rPr>
                <w:rFonts w:ascii="宋体" w:hAnsi="宋体"/>
                <w:sz w:val="20"/>
                <w:szCs w:val="20"/>
              </w:rPr>
            </w:pPr>
            <w:r>
              <w:rPr>
                <w:rFonts w:hint="eastAsia" w:ascii="宋体" w:hAnsi="宋体"/>
                <w:sz w:val="20"/>
                <w:szCs w:val="20"/>
              </w:rPr>
              <w:t>Tobii</w:t>
            </w:r>
            <w:r>
              <w:rPr>
                <w:rFonts w:ascii="宋体" w:hAnsi="宋体"/>
                <w:sz w:val="20"/>
                <w:szCs w:val="20"/>
              </w:rPr>
              <w:t xml:space="preserve"> Pro</w:t>
            </w:r>
          </w:p>
          <w:p>
            <w:pPr>
              <w:widowControl/>
              <w:spacing w:line="480" w:lineRule="exact"/>
              <w:jc w:val="center"/>
              <w:rPr>
                <w:rFonts w:ascii="宋体" w:hAnsi="宋体"/>
                <w:sz w:val="20"/>
                <w:szCs w:val="20"/>
              </w:rPr>
            </w:pPr>
            <w:r>
              <w:rPr>
                <w:rFonts w:hint="eastAsia" w:ascii="宋体" w:hAnsi="宋体"/>
                <w:sz w:val="20"/>
                <w:szCs w:val="20"/>
              </w:rPr>
              <w:t>VR</w:t>
            </w:r>
          </w:p>
        </w:tc>
        <w:tc>
          <w:tcPr>
            <w:tcW w:w="3948" w:type="dxa"/>
            <w:tcBorders>
              <w:top w:val="single" w:color="auto" w:sz="4" w:space="0"/>
              <w:left w:val="single" w:color="auto" w:sz="4" w:space="0"/>
              <w:bottom w:val="single" w:color="auto" w:sz="4" w:space="0"/>
              <w:right w:val="single" w:color="auto" w:sz="4" w:space="0"/>
            </w:tcBorders>
            <w:vAlign w:val="center"/>
          </w:tcPr>
          <w:p>
            <w:pPr>
              <w:widowControl/>
              <w:spacing w:line="276" w:lineRule="auto"/>
              <w:jc w:val="left"/>
              <w:rPr>
                <w:rFonts w:ascii="宋体" w:hAnsi="宋体"/>
                <w:sz w:val="20"/>
                <w:szCs w:val="20"/>
              </w:rPr>
            </w:pPr>
            <w:r>
              <w:rPr>
                <w:rFonts w:hint="eastAsia" w:ascii="宋体" w:hAnsi="宋体"/>
                <w:sz w:val="20"/>
                <w:szCs w:val="20"/>
              </w:rPr>
              <w:t xml:space="preserve">Tobii </w:t>
            </w:r>
            <w:r>
              <w:rPr>
                <w:rFonts w:ascii="宋体" w:hAnsi="宋体"/>
                <w:sz w:val="20"/>
                <w:szCs w:val="20"/>
              </w:rPr>
              <w:t>Pro</w:t>
            </w:r>
            <w:r>
              <w:rPr>
                <w:rFonts w:hint="eastAsia" w:ascii="宋体" w:hAnsi="宋体"/>
                <w:sz w:val="20"/>
                <w:szCs w:val="20"/>
              </w:rPr>
              <w:t xml:space="preserve"> VR将眼动追踪与VR相结合，可以使研究环境完全受控并准确了解被试者每一刻的视觉注意信息，按研究需要创建任何模拟环境，研究场景可快速方便的重复利用。</w:t>
            </w:r>
          </w:p>
          <w:p>
            <w:pPr>
              <w:widowControl/>
              <w:spacing w:line="276" w:lineRule="auto"/>
              <w:jc w:val="left"/>
              <w:rPr>
                <w:sz w:val="20"/>
                <w:szCs w:val="20"/>
              </w:rPr>
            </w:pPr>
            <w:r>
              <w:rPr>
                <w:rFonts w:hint="eastAsia" w:ascii="宋体" w:hAnsi="宋体"/>
                <w:sz w:val="20"/>
                <w:szCs w:val="20"/>
              </w:rPr>
              <w:t>眼动仪采样率120</w:t>
            </w:r>
            <w:r>
              <w:rPr>
                <w:rFonts w:hint="eastAsia"/>
                <w:sz w:val="20"/>
                <w:szCs w:val="20"/>
              </w:rPr>
              <w:t xml:space="preserve"> Hz</w:t>
            </w:r>
          </w:p>
        </w:tc>
        <w:tc>
          <w:tcPr>
            <w:tcW w:w="717" w:type="dxa"/>
            <w:tcBorders>
              <w:top w:val="single" w:color="auto" w:sz="4" w:space="0"/>
              <w:left w:val="single" w:color="auto" w:sz="4" w:space="0"/>
              <w:bottom w:val="single" w:color="auto" w:sz="4" w:space="0"/>
              <w:right w:val="single" w:color="auto" w:sz="4" w:space="0"/>
            </w:tcBorders>
            <w:vAlign w:val="center"/>
          </w:tcPr>
          <w:p>
            <w:pPr>
              <w:widowControl/>
              <w:spacing w:line="480" w:lineRule="exact"/>
              <w:jc w:val="center"/>
              <w:rPr>
                <w:rFonts w:ascii="宋体" w:hAnsi="宋体"/>
                <w:sz w:val="20"/>
                <w:szCs w:val="20"/>
              </w:rPr>
            </w:pPr>
            <w:r>
              <w:rPr>
                <w:rFonts w:hint="eastAsia" w:ascii="宋体" w:hAnsi="宋体"/>
                <w:sz w:val="20"/>
                <w:szCs w:val="20"/>
              </w:rPr>
              <w:t>1</w:t>
            </w:r>
          </w:p>
        </w:tc>
        <w:tc>
          <w:tcPr>
            <w:tcW w:w="800" w:type="dxa"/>
            <w:tcBorders>
              <w:top w:val="single" w:color="auto" w:sz="4" w:space="0"/>
              <w:left w:val="single" w:color="auto" w:sz="4" w:space="0"/>
              <w:bottom w:val="single" w:color="auto" w:sz="4" w:space="0"/>
              <w:right w:val="single" w:color="auto" w:sz="4" w:space="0"/>
            </w:tcBorders>
            <w:vAlign w:val="center"/>
          </w:tcPr>
          <w:p>
            <w:pPr>
              <w:widowControl/>
              <w:spacing w:line="480" w:lineRule="exact"/>
              <w:jc w:val="center"/>
              <w:rPr>
                <w:rFonts w:ascii="宋体" w:hAnsi="宋体"/>
                <w:sz w:val="20"/>
                <w:szCs w:val="20"/>
              </w:rPr>
            </w:pPr>
            <w:r>
              <w:rPr>
                <w:rFonts w:hint="eastAsia" w:ascii="宋体" w:hAnsi="宋体"/>
                <w:sz w:val="20"/>
                <w:szCs w:val="20"/>
              </w:rPr>
              <w:t>230000</w:t>
            </w:r>
          </w:p>
        </w:tc>
        <w:tc>
          <w:tcPr>
            <w:tcW w:w="943" w:type="dxa"/>
            <w:tcBorders>
              <w:top w:val="single" w:color="auto" w:sz="4" w:space="0"/>
              <w:left w:val="single" w:color="auto" w:sz="4" w:space="0"/>
              <w:bottom w:val="single" w:color="auto" w:sz="4" w:space="0"/>
              <w:right w:val="single" w:color="auto" w:sz="4" w:space="0"/>
            </w:tcBorders>
            <w:vAlign w:val="center"/>
          </w:tcPr>
          <w:p>
            <w:pPr>
              <w:widowControl/>
              <w:spacing w:line="480" w:lineRule="exact"/>
              <w:jc w:val="center"/>
              <w:rPr>
                <w:rFonts w:ascii="宋体" w:hAnsi="宋体"/>
                <w:sz w:val="20"/>
                <w:szCs w:val="20"/>
              </w:rPr>
            </w:pPr>
            <w:r>
              <w:rPr>
                <w:rFonts w:hint="eastAsia" w:ascii="宋体" w:hAnsi="宋体"/>
                <w:sz w:val="20"/>
                <w:szCs w:val="20"/>
              </w:rPr>
              <w:t>230000</w:t>
            </w:r>
          </w:p>
        </w:tc>
      </w:tr>
      <w:bookmarkEnd w:id="0"/>
      <w:bookmarkEnd w:id="1"/>
      <w:bookmarkEnd w:id="2"/>
      <w:bookmarkEnd w:id="3"/>
      <w:bookmarkEnd w:id="4"/>
      <w:bookmarkEnd w:id="5"/>
      <w:bookmarkEnd w:id="6"/>
    </w:tbl>
    <w:p>
      <w:pPr>
        <w:keepNext w:val="0"/>
        <w:keepLines w:val="0"/>
        <w:widowControl/>
        <w:numPr>
          <w:ilvl w:val="0"/>
          <w:numId w:val="0"/>
        </w:numPr>
        <w:suppressLineNumbers w:val="0"/>
        <w:jc w:val="left"/>
        <w:rPr>
          <w:rFonts w:hint="eastAsia" w:ascii="宋体" w:hAnsi="宋体" w:cs="宋体"/>
          <w:b/>
          <w:i w:val="0"/>
          <w:caps w:val="0"/>
          <w:color w:val="333333"/>
          <w:spacing w:val="0"/>
          <w:kern w:val="0"/>
          <w:sz w:val="24"/>
          <w:szCs w:val="24"/>
          <w:u w:val="none"/>
          <w:shd w:val="clear" w:fill="FFFFFF"/>
          <w:lang w:val="en-US" w:eastAsia="zh-CN" w:bidi="ar"/>
        </w:rPr>
      </w:pPr>
    </w:p>
    <w:p>
      <w:pPr>
        <w:keepNext w:val="0"/>
        <w:keepLines w:val="0"/>
        <w:widowControl/>
        <w:numPr>
          <w:ilvl w:val="0"/>
          <w:numId w:val="0"/>
        </w:numPr>
        <w:suppressLineNumbers w:val="0"/>
        <w:jc w:val="left"/>
        <w:rPr>
          <w:rFonts w:hint="eastAsia" w:ascii="宋体" w:hAnsi="宋体" w:cs="宋体"/>
          <w:b/>
          <w:i w:val="0"/>
          <w:caps w:val="0"/>
          <w:color w:val="333333"/>
          <w:spacing w:val="0"/>
          <w:kern w:val="0"/>
          <w:sz w:val="24"/>
          <w:szCs w:val="24"/>
          <w:u w:val="none"/>
          <w:shd w:val="clear" w:fill="FFFFFF"/>
          <w:lang w:val="en-US" w:eastAsia="zh-CN" w:bidi="ar"/>
        </w:rPr>
      </w:pPr>
    </w:p>
    <w:p>
      <w:pPr>
        <w:keepNext w:val="0"/>
        <w:keepLines w:val="0"/>
        <w:widowControl/>
        <w:numPr>
          <w:ilvl w:val="0"/>
          <w:numId w:val="0"/>
        </w:numPr>
        <w:suppressLineNumbers w:val="0"/>
        <w:jc w:val="left"/>
        <w:rPr>
          <w:rFonts w:hint="eastAsia" w:ascii="宋体" w:hAnsi="宋体" w:cs="宋体"/>
          <w:b/>
          <w:i w:val="0"/>
          <w:caps w:val="0"/>
          <w:color w:val="333333"/>
          <w:spacing w:val="0"/>
          <w:kern w:val="0"/>
          <w:sz w:val="24"/>
          <w:szCs w:val="24"/>
          <w:u w:val="none"/>
          <w:shd w:val="clear" w:fill="FFFFFF"/>
          <w:lang w:val="en-US" w:eastAsia="zh-CN" w:bidi="ar"/>
        </w:rPr>
      </w:pPr>
    </w:p>
    <w:p>
      <w:pPr>
        <w:keepNext w:val="0"/>
        <w:keepLines w:val="0"/>
        <w:widowControl/>
        <w:numPr>
          <w:ilvl w:val="0"/>
          <w:numId w:val="0"/>
        </w:numPr>
        <w:suppressLineNumbers w:val="0"/>
        <w:jc w:val="left"/>
        <w:rPr>
          <w:rFonts w:hint="default" w:ascii="宋体" w:hAnsi="宋体" w:cs="宋体"/>
          <w:b/>
          <w:i w:val="0"/>
          <w:caps w:val="0"/>
          <w:color w:val="333333"/>
          <w:spacing w:val="0"/>
          <w:kern w:val="0"/>
          <w:sz w:val="24"/>
          <w:szCs w:val="24"/>
          <w:u w:val="none"/>
          <w:shd w:val="clear" w:fill="FFFFFF"/>
          <w:lang w:val="en-US" w:eastAsia="zh-CN" w:bidi="ar"/>
        </w:rPr>
      </w:pPr>
      <w:r>
        <w:rPr>
          <w:rFonts w:hint="eastAsia" w:ascii="宋体" w:hAnsi="宋体" w:cs="宋体"/>
          <w:b/>
          <w:i w:val="0"/>
          <w:caps w:val="0"/>
          <w:color w:val="333333"/>
          <w:spacing w:val="0"/>
          <w:kern w:val="0"/>
          <w:sz w:val="24"/>
          <w:szCs w:val="24"/>
          <w:u w:val="none"/>
          <w:shd w:val="clear" w:fill="FFFFFF"/>
          <w:lang w:val="en-US" w:eastAsia="zh-CN" w:bidi="ar"/>
        </w:rPr>
        <w:t>三、已购相关设备清单及各项设备具体技术参数</w:t>
      </w:r>
    </w:p>
    <w:p>
      <w:pPr>
        <w:rPr>
          <w:rFonts w:hint="eastAsia" w:ascii="宋体" w:hAnsi="宋体" w:cs="宋体"/>
          <w:b/>
          <w:bCs/>
          <w:szCs w:val="21"/>
        </w:rPr>
      </w:pPr>
    </w:p>
    <w:p>
      <w:pPr>
        <w:rPr>
          <w:rFonts w:hint="eastAsia" w:ascii="宋体" w:hAnsi="宋体" w:cs="宋体"/>
          <w:b/>
          <w:bCs/>
          <w:szCs w:val="21"/>
        </w:rPr>
      </w:pPr>
    </w:p>
    <w:tbl>
      <w:tblPr>
        <w:tblStyle w:val="3"/>
        <w:tblW w:w="8602" w:type="dxa"/>
        <w:jc w:val="center"/>
        <w:tblLayout w:type="autofit"/>
        <w:tblCellMar>
          <w:top w:w="0" w:type="dxa"/>
          <w:left w:w="108" w:type="dxa"/>
          <w:bottom w:w="0" w:type="dxa"/>
          <w:right w:w="108" w:type="dxa"/>
        </w:tblCellMar>
      </w:tblPr>
      <w:tblGrid>
        <w:gridCol w:w="636"/>
        <w:gridCol w:w="2769"/>
        <w:gridCol w:w="3399"/>
        <w:gridCol w:w="681"/>
        <w:gridCol w:w="1117"/>
      </w:tblGrid>
      <w:tr>
        <w:tblPrEx>
          <w:tblCellMar>
            <w:top w:w="0" w:type="dxa"/>
            <w:left w:w="108" w:type="dxa"/>
            <w:bottom w:w="0" w:type="dxa"/>
            <w:right w:w="108" w:type="dxa"/>
          </w:tblCellMar>
        </w:tblPrEx>
        <w:trPr>
          <w:trHeight w:val="549" w:hRule="atLeast"/>
          <w:jc w:val="center"/>
        </w:trPr>
        <w:tc>
          <w:tcPr>
            <w:tcW w:w="636" w:type="dxa"/>
            <w:tcBorders>
              <w:top w:val="single" w:color="auto" w:sz="8" w:space="0"/>
              <w:left w:val="single" w:color="auto" w:sz="8" w:space="0"/>
              <w:bottom w:val="single" w:color="auto" w:sz="8" w:space="0"/>
              <w:right w:val="single" w:color="auto" w:sz="4" w:space="0"/>
            </w:tcBorders>
            <w:noWrap w:val="0"/>
            <w:vAlign w:val="center"/>
          </w:tcPr>
          <w:p>
            <w:pPr>
              <w:widowControl/>
              <w:jc w:val="center"/>
              <w:rPr>
                <w:rFonts w:hint="eastAsia" w:ascii="宋体" w:hAnsi="宋体" w:cs="宋体"/>
                <w:kern w:val="0"/>
                <w:szCs w:val="21"/>
              </w:rPr>
            </w:pPr>
            <w:r>
              <w:rPr>
                <w:rFonts w:hint="eastAsia" w:ascii="宋体" w:hAnsi="宋体" w:cs="宋体"/>
                <w:kern w:val="0"/>
                <w:szCs w:val="21"/>
              </w:rPr>
              <w:t>序号</w:t>
            </w:r>
          </w:p>
        </w:tc>
        <w:tc>
          <w:tcPr>
            <w:tcW w:w="2769" w:type="dxa"/>
            <w:tcBorders>
              <w:top w:val="single" w:color="auto" w:sz="8" w:space="0"/>
              <w:left w:val="nil"/>
              <w:bottom w:val="single" w:color="auto" w:sz="8" w:space="0"/>
              <w:right w:val="single" w:color="auto" w:sz="4" w:space="0"/>
            </w:tcBorders>
            <w:noWrap w:val="0"/>
            <w:vAlign w:val="center"/>
          </w:tcPr>
          <w:p>
            <w:pPr>
              <w:widowControl/>
              <w:jc w:val="center"/>
              <w:rPr>
                <w:rFonts w:hint="eastAsia" w:ascii="宋体" w:hAnsi="宋体" w:cs="宋体"/>
                <w:kern w:val="0"/>
                <w:szCs w:val="21"/>
              </w:rPr>
            </w:pPr>
            <w:r>
              <w:rPr>
                <w:rFonts w:hint="eastAsia" w:ascii="宋体" w:hAnsi="宋体" w:cs="宋体"/>
                <w:kern w:val="0"/>
                <w:szCs w:val="21"/>
              </w:rPr>
              <w:t>设备名称</w:t>
            </w:r>
          </w:p>
        </w:tc>
        <w:tc>
          <w:tcPr>
            <w:tcW w:w="3399" w:type="dxa"/>
            <w:tcBorders>
              <w:top w:val="single" w:color="auto" w:sz="8" w:space="0"/>
              <w:left w:val="nil"/>
              <w:bottom w:val="single" w:color="auto" w:sz="8" w:space="0"/>
              <w:right w:val="single" w:color="auto" w:sz="4" w:space="0"/>
            </w:tcBorders>
            <w:noWrap w:val="0"/>
            <w:vAlign w:val="center"/>
          </w:tcPr>
          <w:p>
            <w:pPr>
              <w:widowControl/>
              <w:jc w:val="center"/>
              <w:rPr>
                <w:rFonts w:hint="eastAsia" w:ascii="宋体" w:hAnsi="宋体" w:cs="宋体"/>
                <w:kern w:val="0"/>
                <w:szCs w:val="21"/>
              </w:rPr>
            </w:pPr>
            <w:r>
              <w:rPr>
                <w:rFonts w:hint="eastAsia" w:ascii="宋体" w:hAnsi="宋体" w:cs="宋体"/>
                <w:kern w:val="0"/>
                <w:szCs w:val="21"/>
              </w:rPr>
              <w:t>品牌/规格型号</w:t>
            </w:r>
          </w:p>
        </w:tc>
        <w:tc>
          <w:tcPr>
            <w:tcW w:w="681" w:type="dxa"/>
            <w:tcBorders>
              <w:top w:val="single" w:color="auto" w:sz="8" w:space="0"/>
              <w:left w:val="nil"/>
              <w:bottom w:val="single" w:color="auto" w:sz="8" w:space="0"/>
              <w:right w:val="single" w:color="auto" w:sz="4" w:space="0"/>
            </w:tcBorders>
            <w:noWrap w:val="0"/>
            <w:vAlign w:val="center"/>
          </w:tcPr>
          <w:p>
            <w:pPr>
              <w:widowControl/>
              <w:jc w:val="center"/>
              <w:rPr>
                <w:rFonts w:hint="eastAsia" w:ascii="宋体" w:hAnsi="宋体" w:cs="宋体"/>
                <w:kern w:val="0"/>
                <w:szCs w:val="21"/>
              </w:rPr>
            </w:pPr>
            <w:r>
              <w:rPr>
                <w:rFonts w:hint="eastAsia" w:ascii="宋体" w:hAnsi="宋体" w:cs="宋体"/>
                <w:kern w:val="0"/>
                <w:szCs w:val="21"/>
              </w:rPr>
              <w:t>数量</w:t>
            </w:r>
          </w:p>
        </w:tc>
        <w:tc>
          <w:tcPr>
            <w:tcW w:w="1117" w:type="dxa"/>
            <w:tcBorders>
              <w:top w:val="single" w:color="auto" w:sz="8" w:space="0"/>
              <w:left w:val="nil"/>
              <w:bottom w:val="single" w:color="auto" w:sz="8" w:space="0"/>
              <w:right w:val="single" w:color="auto" w:sz="4" w:space="0"/>
            </w:tcBorders>
            <w:noWrap w:val="0"/>
            <w:vAlign w:val="center"/>
          </w:tcPr>
          <w:p>
            <w:pPr>
              <w:widowControl/>
              <w:jc w:val="center"/>
              <w:rPr>
                <w:rFonts w:hint="eastAsia" w:ascii="宋体" w:hAnsi="宋体" w:cs="宋体"/>
                <w:kern w:val="0"/>
                <w:szCs w:val="21"/>
              </w:rPr>
            </w:pPr>
            <w:r>
              <w:rPr>
                <w:rFonts w:hint="eastAsia" w:ascii="宋体" w:hAnsi="宋体" w:cs="宋体"/>
                <w:kern w:val="0"/>
                <w:szCs w:val="21"/>
              </w:rPr>
              <w:t>单价</w:t>
            </w:r>
          </w:p>
          <w:p>
            <w:pPr>
              <w:widowControl/>
              <w:jc w:val="center"/>
              <w:rPr>
                <w:rFonts w:hint="eastAsia" w:ascii="宋体" w:hAnsi="宋体" w:cs="宋体"/>
                <w:kern w:val="0"/>
                <w:szCs w:val="21"/>
              </w:rPr>
            </w:pPr>
            <w:r>
              <w:rPr>
                <w:rFonts w:hint="eastAsia" w:ascii="宋体" w:hAnsi="宋体" w:cs="宋体"/>
                <w:kern w:val="0"/>
                <w:szCs w:val="21"/>
              </w:rPr>
              <w:t>（元）</w:t>
            </w:r>
          </w:p>
        </w:tc>
      </w:tr>
      <w:tr>
        <w:tblPrEx>
          <w:tblCellMar>
            <w:top w:w="0" w:type="dxa"/>
            <w:left w:w="108" w:type="dxa"/>
            <w:bottom w:w="0" w:type="dxa"/>
            <w:right w:w="108" w:type="dxa"/>
          </w:tblCellMar>
        </w:tblPrEx>
        <w:trPr>
          <w:trHeight w:val="367" w:hRule="atLeast"/>
          <w:jc w:val="center"/>
        </w:trPr>
        <w:tc>
          <w:tcPr>
            <w:tcW w:w="636" w:type="dxa"/>
            <w:tcBorders>
              <w:top w:val="single" w:color="auto" w:sz="8" w:space="0"/>
              <w:left w:val="single" w:color="auto" w:sz="8" w:space="0"/>
              <w:bottom w:val="single" w:color="auto" w:sz="4" w:space="0"/>
              <w:right w:val="single" w:color="auto" w:sz="4" w:space="0"/>
            </w:tcBorders>
            <w:noWrap w:val="0"/>
            <w:vAlign w:val="center"/>
          </w:tcPr>
          <w:p>
            <w:pPr>
              <w:tabs>
                <w:tab w:val="left" w:pos="1418"/>
              </w:tabs>
              <w:snapToGrid w:val="0"/>
              <w:spacing w:before="50" w:after="50"/>
              <w:jc w:val="center"/>
              <w:rPr>
                <w:rFonts w:hint="eastAsia" w:ascii="宋体" w:hAnsi="宋体" w:cs="宋体"/>
                <w:spacing w:val="20"/>
                <w:szCs w:val="21"/>
                <w:lang w:bidi="ar"/>
              </w:rPr>
            </w:pPr>
            <w:r>
              <w:rPr>
                <w:rFonts w:hint="eastAsia" w:ascii="宋体" w:hAnsi="宋体" w:cs="宋体"/>
                <w:b/>
                <w:bCs/>
                <w:spacing w:val="20"/>
                <w:szCs w:val="21"/>
                <w:lang w:bidi="ar"/>
              </w:rPr>
              <w:t>2</w:t>
            </w:r>
          </w:p>
        </w:tc>
        <w:tc>
          <w:tcPr>
            <w:tcW w:w="2769" w:type="dxa"/>
            <w:tcBorders>
              <w:top w:val="single" w:color="auto" w:sz="8" w:space="0"/>
              <w:left w:val="nil"/>
              <w:bottom w:val="single" w:color="auto" w:sz="4" w:space="0"/>
              <w:right w:val="single" w:color="auto" w:sz="4" w:space="0"/>
            </w:tcBorders>
            <w:noWrap w:val="0"/>
            <w:vAlign w:val="center"/>
          </w:tcPr>
          <w:p>
            <w:pPr>
              <w:tabs>
                <w:tab w:val="left" w:pos="1418"/>
              </w:tabs>
              <w:snapToGrid w:val="0"/>
              <w:spacing w:before="50" w:after="50"/>
              <w:jc w:val="center"/>
              <w:rPr>
                <w:rFonts w:hint="eastAsia" w:ascii="宋体" w:hAnsi="宋体" w:cs="宋体"/>
                <w:spacing w:val="20"/>
                <w:szCs w:val="21"/>
              </w:rPr>
            </w:pPr>
            <w:r>
              <w:rPr>
                <w:rFonts w:hint="eastAsia" w:ascii="宋体" w:hAnsi="宋体" w:cs="宋体"/>
                <w:b/>
                <w:bCs/>
                <w:szCs w:val="21"/>
              </w:rPr>
              <w:t>VR眼动仪</w:t>
            </w:r>
          </w:p>
        </w:tc>
        <w:tc>
          <w:tcPr>
            <w:tcW w:w="3399" w:type="dxa"/>
            <w:tcBorders>
              <w:top w:val="single" w:color="auto" w:sz="8" w:space="0"/>
              <w:left w:val="nil"/>
              <w:bottom w:val="single" w:color="auto" w:sz="4" w:space="0"/>
              <w:right w:val="single" w:color="auto" w:sz="4" w:space="0"/>
            </w:tcBorders>
            <w:noWrap w:val="0"/>
            <w:vAlign w:val="center"/>
          </w:tcPr>
          <w:p>
            <w:pPr>
              <w:tabs>
                <w:tab w:val="left" w:pos="1418"/>
              </w:tabs>
              <w:snapToGrid w:val="0"/>
              <w:spacing w:before="50" w:after="50"/>
              <w:jc w:val="center"/>
              <w:rPr>
                <w:rFonts w:hint="eastAsia" w:ascii="宋体" w:hAnsi="宋体" w:cs="宋体"/>
                <w:szCs w:val="21"/>
              </w:rPr>
            </w:pPr>
            <w:r>
              <w:rPr>
                <w:rFonts w:hint="eastAsia" w:ascii="宋体" w:hAnsi="宋体" w:cs="宋体"/>
                <w:szCs w:val="21"/>
              </w:rPr>
              <w:t>Tobii/Tobii Pro VR</w:t>
            </w:r>
          </w:p>
        </w:tc>
        <w:tc>
          <w:tcPr>
            <w:tcW w:w="681" w:type="dxa"/>
            <w:tcBorders>
              <w:top w:val="single" w:color="auto" w:sz="8" w:space="0"/>
              <w:left w:val="nil"/>
              <w:bottom w:val="single" w:color="auto" w:sz="4" w:space="0"/>
              <w:right w:val="single" w:color="auto" w:sz="4" w:space="0"/>
            </w:tcBorders>
            <w:noWrap w:val="0"/>
            <w:vAlign w:val="center"/>
          </w:tcPr>
          <w:p>
            <w:pPr>
              <w:tabs>
                <w:tab w:val="left" w:pos="1418"/>
              </w:tabs>
              <w:snapToGrid w:val="0"/>
              <w:spacing w:before="50" w:after="50"/>
              <w:jc w:val="center"/>
              <w:rPr>
                <w:rFonts w:hint="eastAsia" w:ascii="宋体" w:hAnsi="宋体" w:cs="宋体"/>
                <w:spacing w:val="20"/>
                <w:szCs w:val="21"/>
              </w:rPr>
            </w:pPr>
            <w:r>
              <w:rPr>
                <w:rFonts w:hint="eastAsia" w:ascii="宋体" w:hAnsi="宋体" w:cs="宋体"/>
                <w:spacing w:val="20"/>
                <w:szCs w:val="21"/>
              </w:rPr>
              <w:t>1套</w:t>
            </w:r>
          </w:p>
        </w:tc>
        <w:tc>
          <w:tcPr>
            <w:tcW w:w="1117" w:type="dxa"/>
            <w:tcBorders>
              <w:top w:val="single" w:color="auto" w:sz="8" w:space="0"/>
              <w:left w:val="nil"/>
              <w:bottom w:val="single" w:color="auto" w:sz="4" w:space="0"/>
              <w:right w:val="single" w:color="auto" w:sz="4" w:space="0"/>
            </w:tcBorders>
            <w:noWrap w:val="0"/>
            <w:vAlign w:val="center"/>
          </w:tcPr>
          <w:p>
            <w:pPr>
              <w:jc w:val="center"/>
              <w:rPr>
                <w:rFonts w:hint="eastAsia" w:ascii="宋体" w:hAnsi="宋体" w:cs="宋体"/>
                <w:szCs w:val="21"/>
              </w:rPr>
            </w:pPr>
            <w:r>
              <w:rPr>
                <w:rFonts w:hint="eastAsia" w:ascii="宋体" w:hAnsi="宋体" w:cs="宋体"/>
                <w:szCs w:val="21"/>
              </w:rPr>
              <w:t>230000</w:t>
            </w:r>
          </w:p>
        </w:tc>
      </w:tr>
      <w:tr>
        <w:tblPrEx>
          <w:tblCellMar>
            <w:top w:w="0" w:type="dxa"/>
            <w:left w:w="108" w:type="dxa"/>
            <w:bottom w:w="0" w:type="dxa"/>
            <w:right w:w="108" w:type="dxa"/>
          </w:tblCellMar>
        </w:tblPrEx>
        <w:trPr>
          <w:trHeight w:val="897" w:hRule="atLeast"/>
          <w:jc w:val="center"/>
        </w:trPr>
        <w:tc>
          <w:tcPr>
            <w:tcW w:w="636" w:type="dxa"/>
            <w:tcBorders>
              <w:top w:val="single" w:color="auto" w:sz="8" w:space="0"/>
              <w:left w:val="single" w:color="auto" w:sz="8" w:space="0"/>
              <w:bottom w:val="single" w:color="auto" w:sz="4" w:space="0"/>
              <w:right w:val="single" w:color="auto" w:sz="4" w:space="0"/>
            </w:tcBorders>
            <w:noWrap w:val="0"/>
            <w:vAlign w:val="center"/>
          </w:tcPr>
          <w:p>
            <w:pPr>
              <w:tabs>
                <w:tab w:val="left" w:pos="1418"/>
              </w:tabs>
              <w:snapToGrid w:val="0"/>
              <w:spacing w:before="50" w:after="50"/>
              <w:jc w:val="center"/>
              <w:rPr>
                <w:rFonts w:hint="eastAsia" w:ascii="宋体" w:hAnsi="宋体" w:cs="宋体"/>
                <w:spacing w:val="20"/>
                <w:szCs w:val="21"/>
                <w:lang w:bidi="ar"/>
              </w:rPr>
            </w:pPr>
            <w:r>
              <w:rPr>
                <w:rFonts w:hint="eastAsia" w:ascii="宋体" w:hAnsi="宋体" w:cs="宋体"/>
                <w:spacing w:val="20"/>
                <w:szCs w:val="21"/>
                <w:lang w:bidi="ar"/>
              </w:rPr>
              <w:t>2-1</w:t>
            </w:r>
          </w:p>
        </w:tc>
        <w:tc>
          <w:tcPr>
            <w:tcW w:w="2769" w:type="dxa"/>
            <w:tcBorders>
              <w:top w:val="single" w:color="auto" w:sz="8" w:space="0"/>
              <w:left w:val="nil"/>
              <w:bottom w:val="single" w:color="auto" w:sz="4" w:space="0"/>
              <w:right w:val="single" w:color="auto" w:sz="4" w:space="0"/>
            </w:tcBorders>
            <w:noWrap w:val="0"/>
            <w:vAlign w:val="center"/>
          </w:tcPr>
          <w:p>
            <w:pPr>
              <w:tabs>
                <w:tab w:val="left" w:pos="1418"/>
              </w:tabs>
              <w:snapToGrid w:val="0"/>
              <w:spacing w:before="50" w:after="50"/>
              <w:jc w:val="center"/>
              <w:rPr>
                <w:rFonts w:hint="eastAsia" w:ascii="宋体" w:hAnsi="宋体" w:cs="宋体"/>
                <w:spacing w:val="20"/>
                <w:szCs w:val="21"/>
                <w:lang w:bidi="ar"/>
              </w:rPr>
            </w:pPr>
            <w:r>
              <w:rPr>
                <w:rFonts w:hint="eastAsia" w:ascii="宋体" w:hAnsi="宋体" w:cs="宋体"/>
                <w:szCs w:val="21"/>
              </w:rPr>
              <w:t>Tobii Pro VR Integration主机</w:t>
            </w:r>
          </w:p>
        </w:tc>
        <w:tc>
          <w:tcPr>
            <w:tcW w:w="3399" w:type="dxa"/>
            <w:tcBorders>
              <w:top w:val="single" w:color="auto" w:sz="8" w:space="0"/>
              <w:left w:val="nil"/>
              <w:bottom w:val="single" w:color="auto" w:sz="4" w:space="0"/>
              <w:right w:val="single" w:color="auto" w:sz="4" w:space="0"/>
            </w:tcBorders>
            <w:noWrap w:val="0"/>
            <w:vAlign w:val="center"/>
          </w:tcPr>
          <w:p>
            <w:pPr>
              <w:tabs>
                <w:tab w:val="left" w:pos="1418"/>
              </w:tabs>
              <w:snapToGrid w:val="0"/>
              <w:spacing w:before="50" w:after="50"/>
              <w:jc w:val="center"/>
              <w:rPr>
                <w:rFonts w:hint="eastAsia" w:ascii="宋体" w:hAnsi="宋体" w:cs="宋体"/>
                <w:szCs w:val="21"/>
              </w:rPr>
            </w:pPr>
            <w:r>
              <w:rPr>
                <w:rFonts w:hint="eastAsia" w:ascii="宋体" w:hAnsi="宋体" w:cs="宋体"/>
                <w:szCs w:val="21"/>
              </w:rPr>
              <w:t>Tobii/Tobii Pro VR</w:t>
            </w:r>
          </w:p>
        </w:tc>
        <w:tc>
          <w:tcPr>
            <w:tcW w:w="681" w:type="dxa"/>
            <w:tcBorders>
              <w:top w:val="single" w:color="auto" w:sz="8" w:space="0"/>
              <w:left w:val="nil"/>
              <w:bottom w:val="single" w:color="auto" w:sz="4" w:space="0"/>
              <w:right w:val="single" w:color="auto" w:sz="4" w:space="0"/>
            </w:tcBorders>
            <w:noWrap w:val="0"/>
            <w:vAlign w:val="center"/>
          </w:tcPr>
          <w:p>
            <w:pPr>
              <w:tabs>
                <w:tab w:val="left" w:pos="1418"/>
              </w:tabs>
              <w:snapToGrid w:val="0"/>
              <w:spacing w:before="50" w:after="50"/>
              <w:jc w:val="center"/>
              <w:rPr>
                <w:rFonts w:hint="eastAsia" w:ascii="宋体" w:hAnsi="宋体" w:cs="宋体"/>
                <w:spacing w:val="20"/>
                <w:szCs w:val="21"/>
              </w:rPr>
            </w:pPr>
            <w:r>
              <w:rPr>
                <w:rFonts w:hint="eastAsia" w:ascii="宋体" w:hAnsi="宋体" w:cs="宋体"/>
                <w:spacing w:val="20"/>
                <w:szCs w:val="21"/>
              </w:rPr>
              <w:t>1套</w:t>
            </w:r>
          </w:p>
        </w:tc>
        <w:tc>
          <w:tcPr>
            <w:tcW w:w="1117" w:type="dxa"/>
            <w:tcBorders>
              <w:top w:val="single" w:color="auto" w:sz="8" w:space="0"/>
              <w:left w:val="nil"/>
              <w:bottom w:val="single" w:color="auto" w:sz="4" w:space="0"/>
              <w:right w:val="single" w:color="auto" w:sz="4" w:space="0"/>
            </w:tcBorders>
            <w:noWrap w:val="0"/>
            <w:vAlign w:val="center"/>
          </w:tcPr>
          <w:p>
            <w:pPr>
              <w:jc w:val="center"/>
              <w:rPr>
                <w:rFonts w:hint="eastAsia" w:ascii="宋体" w:hAnsi="宋体" w:cs="宋体"/>
                <w:szCs w:val="21"/>
              </w:rPr>
            </w:pPr>
            <w:r>
              <w:rPr>
                <w:rFonts w:hint="eastAsia" w:ascii="宋体" w:hAnsi="宋体" w:cs="宋体"/>
                <w:szCs w:val="21"/>
              </w:rPr>
              <w:t>160000</w:t>
            </w:r>
          </w:p>
        </w:tc>
      </w:tr>
      <w:tr>
        <w:tblPrEx>
          <w:tblCellMar>
            <w:top w:w="0" w:type="dxa"/>
            <w:left w:w="108" w:type="dxa"/>
            <w:bottom w:w="0" w:type="dxa"/>
            <w:right w:w="108" w:type="dxa"/>
          </w:tblCellMar>
        </w:tblPrEx>
        <w:trPr>
          <w:trHeight w:val="1013" w:hRule="atLeast"/>
          <w:jc w:val="center"/>
        </w:trPr>
        <w:tc>
          <w:tcPr>
            <w:tcW w:w="636" w:type="dxa"/>
            <w:tcBorders>
              <w:top w:val="single" w:color="auto" w:sz="8" w:space="0"/>
              <w:left w:val="single" w:color="auto" w:sz="8" w:space="0"/>
              <w:bottom w:val="single" w:color="auto" w:sz="4" w:space="0"/>
              <w:right w:val="single" w:color="auto" w:sz="4" w:space="0"/>
            </w:tcBorders>
            <w:noWrap w:val="0"/>
            <w:vAlign w:val="center"/>
          </w:tcPr>
          <w:p>
            <w:pPr>
              <w:tabs>
                <w:tab w:val="left" w:pos="1418"/>
              </w:tabs>
              <w:snapToGrid w:val="0"/>
              <w:spacing w:before="50" w:after="50"/>
              <w:jc w:val="center"/>
              <w:rPr>
                <w:rFonts w:hint="eastAsia" w:ascii="宋体" w:hAnsi="宋体" w:cs="宋体"/>
                <w:spacing w:val="20"/>
                <w:szCs w:val="21"/>
                <w:lang w:bidi="ar"/>
              </w:rPr>
            </w:pPr>
            <w:r>
              <w:rPr>
                <w:rFonts w:hint="eastAsia" w:ascii="宋体" w:hAnsi="宋体" w:cs="宋体"/>
                <w:spacing w:val="20"/>
                <w:szCs w:val="21"/>
                <w:lang w:bidi="ar"/>
              </w:rPr>
              <w:t>2-2</w:t>
            </w:r>
          </w:p>
        </w:tc>
        <w:tc>
          <w:tcPr>
            <w:tcW w:w="2769" w:type="dxa"/>
            <w:tcBorders>
              <w:top w:val="single" w:color="auto" w:sz="8" w:space="0"/>
              <w:left w:val="nil"/>
              <w:bottom w:val="single" w:color="auto" w:sz="4" w:space="0"/>
              <w:right w:val="single" w:color="auto" w:sz="4" w:space="0"/>
            </w:tcBorders>
            <w:noWrap w:val="0"/>
            <w:vAlign w:val="center"/>
          </w:tcPr>
          <w:p>
            <w:pPr>
              <w:spacing w:line="300" w:lineRule="auto"/>
              <w:jc w:val="center"/>
              <w:rPr>
                <w:rFonts w:hint="eastAsia" w:ascii="宋体" w:hAnsi="宋体" w:cs="宋体"/>
                <w:spacing w:val="20"/>
                <w:szCs w:val="21"/>
                <w:lang w:bidi="ar"/>
              </w:rPr>
            </w:pPr>
            <w:r>
              <w:rPr>
                <w:rFonts w:hint="eastAsia" w:ascii="宋体" w:hAnsi="宋体" w:cs="宋体"/>
                <w:szCs w:val="21"/>
              </w:rPr>
              <w:t>数据分析软件Tobii Pro VR Analytics</w:t>
            </w:r>
          </w:p>
        </w:tc>
        <w:tc>
          <w:tcPr>
            <w:tcW w:w="3399" w:type="dxa"/>
            <w:tcBorders>
              <w:top w:val="single" w:color="auto" w:sz="8" w:space="0"/>
              <w:left w:val="nil"/>
              <w:bottom w:val="single" w:color="auto" w:sz="4" w:space="0"/>
              <w:right w:val="single" w:color="auto" w:sz="4" w:space="0"/>
            </w:tcBorders>
            <w:noWrap w:val="0"/>
            <w:vAlign w:val="center"/>
          </w:tcPr>
          <w:p>
            <w:pPr>
              <w:tabs>
                <w:tab w:val="left" w:pos="1418"/>
              </w:tabs>
              <w:snapToGrid w:val="0"/>
              <w:spacing w:before="50" w:after="50"/>
              <w:jc w:val="center"/>
              <w:rPr>
                <w:rFonts w:hint="eastAsia" w:ascii="宋体" w:hAnsi="宋体" w:cs="宋体"/>
                <w:spacing w:val="20"/>
                <w:szCs w:val="21"/>
              </w:rPr>
            </w:pPr>
            <w:r>
              <w:rPr>
                <w:rFonts w:hint="eastAsia" w:ascii="宋体" w:hAnsi="宋体" w:cs="宋体"/>
                <w:spacing w:val="20"/>
                <w:szCs w:val="21"/>
              </w:rPr>
              <w:t>Tobii/</w:t>
            </w:r>
            <w:r>
              <w:rPr>
                <w:rFonts w:hint="eastAsia" w:ascii="宋体" w:hAnsi="宋体" w:cs="宋体"/>
                <w:szCs w:val="21"/>
              </w:rPr>
              <w:t>Tobii Pro VR Analytics</w:t>
            </w:r>
          </w:p>
        </w:tc>
        <w:tc>
          <w:tcPr>
            <w:tcW w:w="681" w:type="dxa"/>
            <w:tcBorders>
              <w:top w:val="single" w:color="auto" w:sz="8" w:space="0"/>
              <w:left w:val="nil"/>
              <w:bottom w:val="single" w:color="auto" w:sz="4" w:space="0"/>
              <w:right w:val="single" w:color="auto" w:sz="4" w:space="0"/>
            </w:tcBorders>
            <w:noWrap w:val="0"/>
            <w:vAlign w:val="center"/>
          </w:tcPr>
          <w:p>
            <w:pPr>
              <w:snapToGrid w:val="0"/>
              <w:spacing w:before="50" w:after="50"/>
              <w:jc w:val="center"/>
              <w:rPr>
                <w:rFonts w:hint="eastAsia" w:ascii="宋体" w:hAnsi="宋体" w:cs="宋体"/>
                <w:spacing w:val="20"/>
                <w:szCs w:val="21"/>
              </w:rPr>
            </w:pPr>
            <w:r>
              <w:rPr>
                <w:rFonts w:hint="eastAsia" w:ascii="宋体" w:hAnsi="宋体" w:cs="宋体"/>
                <w:spacing w:val="20"/>
                <w:szCs w:val="21"/>
              </w:rPr>
              <w:t>1套</w:t>
            </w:r>
          </w:p>
        </w:tc>
        <w:tc>
          <w:tcPr>
            <w:tcW w:w="1117" w:type="dxa"/>
            <w:tcBorders>
              <w:top w:val="single" w:color="auto" w:sz="8" w:space="0"/>
              <w:left w:val="nil"/>
              <w:bottom w:val="single" w:color="auto" w:sz="4" w:space="0"/>
              <w:right w:val="single" w:color="auto" w:sz="4" w:space="0"/>
            </w:tcBorders>
            <w:noWrap w:val="0"/>
            <w:vAlign w:val="center"/>
          </w:tcPr>
          <w:p>
            <w:pPr>
              <w:jc w:val="center"/>
              <w:rPr>
                <w:rFonts w:hint="eastAsia" w:ascii="宋体" w:hAnsi="宋体" w:cs="宋体"/>
                <w:szCs w:val="21"/>
              </w:rPr>
            </w:pPr>
            <w:r>
              <w:rPr>
                <w:rFonts w:hint="eastAsia" w:ascii="宋体" w:hAnsi="宋体" w:cs="宋体"/>
                <w:szCs w:val="21"/>
              </w:rPr>
              <w:t>68000</w:t>
            </w:r>
          </w:p>
        </w:tc>
      </w:tr>
      <w:tr>
        <w:tblPrEx>
          <w:tblCellMar>
            <w:top w:w="0" w:type="dxa"/>
            <w:left w:w="108" w:type="dxa"/>
            <w:bottom w:w="0" w:type="dxa"/>
            <w:right w:w="108" w:type="dxa"/>
          </w:tblCellMar>
        </w:tblPrEx>
        <w:trPr>
          <w:trHeight w:val="681" w:hRule="atLeast"/>
          <w:jc w:val="center"/>
        </w:trPr>
        <w:tc>
          <w:tcPr>
            <w:tcW w:w="636" w:type="dxa"/>
            <w:tcBorders>
              <w:top w:val="single" w:color="auto" w:sz="8" w:space="0"/>
              <w:left w:val="single" w:color="auto" w:sz="8" w:space="0"/>
              <w:bottom w:val="single" w:color="auto" w:sz="4" w:space="0"/>
              <w:right w:val="single" w:color="auto" w:sz="4" w:space="0"/>
            </w:tcBorders>
            <w:noWrap w:val="0"/>
            <w:vAlign w:val="center"/>
          </w:tcPr>
          <w:p>
            <w:pPr>
              <w:tabs>
                <w:tab w:val="left" w:pos="1418"/>
              </w:tabs>
              <w:snapToGrid w:val="0"/>
              <w:spacing w:before="50" w:after="50"/>
              <w:jc w:val="center"/>
              <w:rPr>
                <w:rFonts w:hint="eastAsia" w:ascii="宋体" w:hAnsi="宋体" w:cs="宋体"/>
                <w:spacing w:val="20"/>
                <w:szCs w:val="21"/>
                <w:lang w:bidi="ar"/>
              </w:rPr>
            </w:pPr>
            <w:r>
              <w:rPr>
                <w:rFonts w:hint="eastAsia" w:ascii="宋体" w:hAnsi="宋体" w:cs="宋体"/>
                <w:spacing w:val="20"/>
                <w:szCs w:val="21"/>
                <w:lang w:bidi="ar"/>
              </w:rPr>
              <w:t>2-3</w:t>
            </w:r>
          </w:p>
        </w:tc>
        <w:tc>
          <w:tcPr>
            <w:tcW w:w="2769" w:type="dxa"/>
            <w:tcBorders>
              <w:top w:val="single" w:color="auto" w:sz="8" w:space="0"/>
              <w:left w:val="nil"/>
              <w:bottom w:val="single" w:color="auto" w:sz="4" w:space="0"/>
              <w:right w:val="single" w:color="auto" w:sz="4" w:space="0"/>
            </w:tcBorders>
            <w:noWrap w:val="0"/>
            <w:vAlign w:val="center"/>
          </w:tcPr>
          <w:p>
            <w:pPr>
              <w:spacing w:line="300" w:lineRule="auto"/>
              <w:jc w:val="center"/>
              <w:rPr>
                <w:rFonts w:hint="eastAsia" w:ascii="宋体" w:hAnsi="宋体" w:cs="宋体"/>
                <w:b/>
                <w:szCs w:val="21"/>
              </w:rPr>
            </w:pPr>
            <w:r>
              <w:rPr>
                <w:rFonts w:hint="eastAsia" w:ascii="宋体" w:hAnsi="宋体" w:cs="宋体"/>
                <w:szCs w:val="21"/>
              </w:rPr>
              <w:t>配套注意集中实验仪</w:t>
            </w:r>
          </w:p>
        </w:tc>
        <w:tc>
          <w:tcPr>
            <w:tcW w:w="3399" w:type="dxa"/>
            <w:tcBorders>
              <w:top w:val="single" w:color="auto" w:sz="8" w:space="0"/>
              <w:left w:val="nil"/>
              <w:bottom w:val="single" w:color="auto" w:sz="4" w:space="0"/>
              <w:right w:val="single" w:color="auto" w:sz="4" w:space="0"/>
            </w:tcBorders>
            <w:noWrap w:val="0"/>
            <w:vAlign w:val="center"/>
          </w:tcPr>
          <w:p>
            <w:pPr>
              <w:tabs>
                <w:tab w:val="left" w:pos="1418"/>
              </w:tabs>
              <w:snapToGrid w:val="0"/>
              <w:spacing w:before="50" w:after="50"/>
              <w:jc w:val="center"/>
              <w:rPr>
                <w:rFonts w:hint="eastAsia" w:ascii="宋体" w:hAnsi="宋体" w:cs="宋体"/>
                <w:spacing w:val="20"/>
                <w:szCs w:val="21"/>
              </w:rPr>
            </w:pPr>
            <w:r>
              <w:rPr>
                <w:rFonts w:hint="eastAsia" w:ascii="宋体" w:hAnsi="宋体" w:cs="宋体"/>
                <w:szCs w:val="21"/>
              </w:rPr>
              <w:t>Psytech/Psytech-PT801</w:t>
            </w:r>
          </w:p>
        </w:tc>
        <w:tc>
          <w:tcPr>
            <w:tcW w:w="681" w:type="dxa"/>
            <w:tcBorders>
              <w:top w:val="single" w:color="auto" w:sz="8" w:space="0"/>
              <w:left w:val="nil"/>
              <w:bottom w:val="single" w:color="auto" w:sz="4" w:space="0"/>
              <w:right w:val="single" w:color="auto" w:sz="4" w:space="0"/>
            </w:tcBorders>
            <w:noWrap w:val="0"/>
            <w:vAlign w:val="center"/>
          </w:tcPr>
          <w:p>
            <w:pPr>
              <w:snapToGrid w:val="0"/>
              <w:spacing w:before="50" w:after="50"/>
              <w:jc w:val="center"/>
              <w:rPr>
                <w:rFonts w:hint="eastAsia" w:ascii="宋体" w:hAnsi="宋体" w:cs="宋体"/>
                <w:spacing w:val="20"/>
                <w:szCs w:val="21"/>
              </w:rPr>
            </w:pPr>
            <w:r>
              <w:rPr>
                <w:rFonts w:hint="eastAsia" w:ascii="宋体" w:hAnsi="宋体" w:cs="宋体"/>
                <w:spacing w:val="20"/>
                <w:szCs w:val="21"/>
              </w:rPr>
              <w:t>1套</w:t>
            </w:r>
          </w:p>
        </w:tc>
        <w:tc>
          <w:tcPr>
            <w:tcW w:w="1117" w:type="dxa"/>
            <w:tcBorders>
              <w:top w:val="single" w:color="auto" w:sz="8" w:space="0"/>
              <w:left w:val="nil"/>
              <w:bottom w:val="single" w:color="auto" w:sz="4" w:space="0"/>
              <w:right w:val="single" w:color="auto" w:sz="4" w:space="0"/>
            </w:tcBorders>
            <w:noWrap w:val="0"/>
            <w:vAlign w:val="center"/>
          </w:tcPr>
          <w:p>
            <w:pPr>
              <w:jc w:val="center"/>
              <w:rPr>
                <w:rFonts w:hint="eastAsia" w:ascii="宋体" w:hAnsi="宋体" w:cs="宋体"/>
                <w:szCs w:val="21"/>
              </w:rPr>
            </w:pPr>
            <w:r>
              <w:rPr>
                <w:rFonts w:hint="eastAsia" w:ascii="宋体" w:hAnsi="宋体" w:cs="宋体"/>
                <w:szCs w:val="21"/>
              </w:rPr>
              <w:t>2000</w:t>
            </w:r>
          </w:p>
        </w:tc>
      </w:tr>
    </w:tbl>
    <w:p>
      <w:pPr>
        <w:rPr>
          <w:rFonts w:hint="eastAsia" w:ascii="宋体" w:hAnsi="宋体" w:cs="宋体"/>
          <w:b/>
          <w:bCs/>
          <w:szCs w:val="21"/>
        </w:rPr>
      </w:pPr>
    </w:p>
    <w:p>
      <w:pPr>
        <w:rPr>
          <w:rFonts w:hint="eastAsia" w:ascii="宋体" w:hAnsi="宋体" w:cs="宋体"/>
          <w:b/>
          <w:bCs/>
          <w:szCs w:val="21"/>
        </w:rPr>
      </w:pPr>
    </w:p>
    <w:tbl>
      <w:tblPr>
        <w:tblStyle w:val="3"/>
        <w:tblW w:w="92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1"/>
        <w:gridCol w:w="84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3" w:hRule="atLeast"/>
          <w:jc w:val="center"/>
        </w:trPr>
        <w:tc>
          <w:tcPr>
            <w:tcW w:w="811"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cs="宋体"/>
                <w:b/>
                <w:bCs/>
                <w:sz w:val="24"/>
              </w:rPr>
            </w:pPr>
            <w:r>
              <w:rPr>
                <w:rFonts w:hint="eastAsia" w:ascii="宋体" w:hAnsi="宋体" w:cs="宋体"/>
                <w:b/>
                <w:bCs/>
                <w:sz w:val="24"/>
              </w:rPr>
              <w:t>序号</w:t>
            </w:r>
          </w:p>
        </w:tc>
        <w:tc>
          <w:tcPr>
            <w:tcW w:w="8428"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cs="宋体"/>
                <w:b/>
                <w:bCs/>
                <w:sz w:val="24"/>
              </w:rPr>
            </w:pPr>
            <w:r>
              <w:rPr>
                <w:rFonts w:hint="eastAsia" w:ascii="宋体" w:hAnsi="宋体" w:cs="宋体"/>
                <w:b/>
                <w:bCs/>
                <w:sz w:val="24"/>
              </w:rPr>
              <w:t>技术参数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 w:hRule="atLeast"/>
          <w:jc w:val="center"/>
        </w:trPr>
        <w:tc>
          <w:tcPr>
            <w:tcW w:w="811"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szCs w:val="21"/>
              </w:rPr>
            </w:pPr>
            <w:r>
              <w:rPr>
                <w:rFonts w:hint="eastAsia" w:ascii="宋体" w:hAnsi="宋体" w:cs="宋体"/>
                <w:szCs w:val="21"/>
              </w:rPr>
              <w:t>39</w:t>
            </w:r>
          </w:p>
        </w:tc>
        <w:tc>
          <w:tcPr>
            <w:tcW w:w="8428"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hint="eastAsia" w:ascii="宋体" w:hAnsi="宋体" w:cs="宋体"/>
                <w:b/>
                <w:bCs/>
                <w:szCs w:val="21"/>
              </w:rPr>
            </w:pPr>
            <w:r>
              <w:rPr>
                <w:rFonts w:hint="eastAsia" w:ascii="宋体" w:hAnsi="宋体" w:cs="宋体"/>
                <w:b/>
                <w:bCs/>
                <w:szCs w:val="21"/>
              </w:rPr>
              <w:t>VR眼动仪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 w:hRule="atLeast"/>
          <w:jc w:val="center"/>
        </w:trPr>
        <w:tc>
          <w:tcPr>
            <w:tcW w:w="811"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cs="宋体"/>
                <w:szCs w:val="21"/>
              </w:rPr>
            </w:pPr>
            <w:r>
              <w:rPr>
                <w:rFonts w:hint="eastAsia" w:ascii="宋体" w:hAnsi="宋体" w:cs="宋体"/>
                <w:szCs w:val="21"/>
              </w:rPr>
              <w:t>40</w:t>
            </w:r>
          </w:p>
        </w:tc>
        <w:tc>
          <w:tcPr>
            <w:tcW w:w="8428"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hint="eastAsia" w:ascii="宋体" w:hAnsi="宋体" w:cs="宋体"/>
                <w:b/>
                <w:bCs/>
                <w:szCs w:val="21"/>
              </w:rPr>
            </w:pPr>
            <w:r>
              <w:rPr>
                <w:rFonts w:hint="eastAsia" w:ascii="宋体" w:hAnsi="宋体" w:cs="宋体"/>
                <w:b/>
                <w:bCs/>
                <w:szCs w:val="21"/>
              </w:rPr>
              <w:t>一、眼动参数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 w:hRule="atLeast"/>
          <w:jc w:val="center"/>
        </w:trPr>
        <w:tc>
          <w:tcPr>
            <w:tcW w:w="811"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cs="宋体"/>
                <w:szCs w:val="21"/>
              </w:rPr>
            </w:pPr>
            <w:r>
              <w:rPr>
                <w:rFonts w:hint="eastAsia" w:ascii="宋体" w:hAnsi="宋体" w:cs="宋体"/>
                <w:szCs w:val="21"/>
              </w:rPr>
              <w:t>41</w:t>
            </w:r>
          </w:p>
        </w:tc>
        <w:tc>
          <w:tcPr>
            <w:tcW w:w="8428"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hint="eastAsia" w:ascii="宋体" w:hAnsi="宋体" w:cs="宋体"/>
                <w:szCs w:val="21"/>
              </w:rPr>
            </w:pPr>
            <w:r>
              <w:rPr>
                <w:rFonts w:hint="eastAsia" w:ascii="宋体" w:hAnsi="宋体" w:cs="宋体"/>
                <w:szCs w:val="21"/>
              </w:rPr>
              <w:t>1.无缝集成设计，将眼动仪追踪模块与虚拟现实头盔集成于一体。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 w:hRule="atLeast"/>
          <w:jc w:val="center"/>
        </w:trPr>
        <w:tc>
          <w:tcPr>
            <w:tcW w:w="811"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cs="宋体"/>
                <w:szCs w:val="21"/>
              </w:rPr>
            </w:pPr>
            <w:r>
              <w:rPr>
                <w:rFonts w:hint="eastAsia" w:ascii="宋体" w:hAnsi="宋体" w:cs="宋体"/>
                <w:szCs w:val="21"/>
              </w:rPr>
              <w:t>42</w:t>
            </w:r>
          </w:p>
        </w:tc>
        <w:tc>
          <w:tcPr>
            <w:tcW w:w="8428"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hint="eastAsia" w:ascii="宋体" w:hAnsi="宋体" w:cs="宋体"/>
                <w:szCs w:val="21"/>
              </w:rPr>
            </w:pPr>
            <w:r>
              <w:rPr>
                <w:rFonts w:hint="eastAsia" w:ascii="宋体" w:hAnsi="宋体" w:cs="宋体"/>
                <w:szCs w:val="21"/>
              </w:rPr>
              <w:t>2.采样率：120Hz。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 w:hRule="atLeast"/>
          <w:jc w:val="center"/>
        </w:trPr>
        <w:tc>
          <w:tcPr>
            <w:tcW w:w="811"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cs="宋体"/>
                <w:szCs w:val="21"/>
              </w:rPr>
            </w:pPr>
            <w:r>
              <w:rPr>
                <w:rFonts w:hint="eastAsia" w:ascii="宋体" w:hAnsi="宋体" w:cs="宋体"/>
                <w:szCs w:val="21"/>
              </w:rPr>
              <w:t>43</w:t>
            </w:r>
          </w:p>
        </w:tc>
        <w:tc>
          <w:tcPr>
            <w:tcW w:w="8428"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hint="eastAsia" w:ascii="宋体" w:hAnsi="宋体" w:cs="宋体"/>
                <w:szCs w:val="21"/>
              </w:rPr>
            </w:pPr>
            <w:r>
              <w:rPr>
                <w:rFonts w:hint="eastAsia" w:ascii="宋体" w:hAnsi="宋体" w:cs="宋体"/>
                <w:szCs w:val="21"/>
              </w:rPr>
              <w:t>3.准确度：0.5°。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 w:hRule="atLeast"/>
          <w:jc w:val="center"/>
        </w:trPr>
        <w:tc>
          <w:tcPr>
            <w:tcW w:w="811"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cs="宋体"/>
                <w:szCs w:val="21"/>
              </w:rPr>
            </w:pPr>
            <w:r>
              <w:rPr>
                <w:rFonts w:hint="eastAsia" w:ascii="宋体" w:hAnsi="宋体" w:cs="宋体"/>
                <w:szCs w:val="21"/>
              </w:rPr>
              <w:t>44</w:t>
            </w:r>
          </w:p>
        </w:tc>
        <w:tc>
          <w:tcPr>
            <w:tcW w:w="8428"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hint="eastAsia" w:ascii="宋体" w:hAnsi="宋体" w:cs="宋体"/>
                <w:szCs w:val="21"/>
              </w:rPr>
            </w:pPr>
            <w:r>
              <w:rPr>
                <w:rFonts w:hint="eastAsia" w:ascii="宋体" w:hAnsi="宋体" w:cs="宋体"/>
                <w:szCs w:val="21"/>
              </w:rPr>
              <w:t>4.采集方式：双眼采集，暗瞳追踪。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 w:hRule="atLeast"/>
          <w:jc w:val="center"/>
        </w:trPr>
        <w:tc>
          <w:tcPr>
            <w:tcW w:w="811"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cs="宋体"/>
                <w:szCs w:val="21"/>
              </w:rPr>
            </w:pPr>
            <w:r>
              <w:rPr>
                <w:rFonts w:hint="eastAsia" w:ascii="宋体" w:hAnsi="宋体" w:cs="宋体"/>
                <w:szCs w:val="21"/>
              </w:rPr>
              <w:t>45</w:t>
            </w:r>
          </w:p>
        </w:tc>
        <w:tc>
          <w:tcPr>
            <w:tcW w:w="8428"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hint="eastAsia" w:ascii="宋体" w:hAnsi="宋体" w:cs="宋体"/>
                <w:szCs w:val="21"/>
              </w:rPr>
            </w:pPr>
            <w:r>
              <w:rPr>
                <w:rFonts w:hint="eastAsia" w:ascii="宋体" w:hAnsi="宋体" w:cs="宋体"/>
                <w:szCs w:val="21"/>
              </w:rPr>
              <w:t>5.定标方式：虚拟五点定标。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 w:hRule="atLeast"/>
          <w:jc w:val="center"/>
        </w:trPr>
        <w:tc>
          <w:tcPr>
            <w:tcW w:w="811"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cs="宋体"/>
                <w:szCs w:val="21"/>
              </w:rPr>
            </w:pPr>
            <w:r>
              <w:rPr>
                <w:rFonts w:hint="eastAsia" w:ascii="宋体" w:hAnsi="宋体" w:cs="宋体"/>
                <w:szCs w:val="21"/>
              </w:rPr>
              <w:t>46</w:t>
            </w:r>
          </w:p>
        </w:tc>
        <w:tc>
          <w:tcPr>
            <w:tcW w:w="8428"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hint="eastAsia" w:ascii="宋体" w:hAnsi="宋体" w:cs="宋体"/>
                <w:szCs w:val="21"/>
              </w:rPr>
            </w:pPr>
            <w:r>
              <w:rPr>
                <w:rFonts w:hint="eastAsia" w:ascii="宋体" w:hAnsi="宋体" w:cs="宋体"/>
                <w:szCs w:val="21"/>
              </w:rPr>
              <w:t>6.平行视差矫正：自动。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 w:hRule="atLeast"/>
          <w:jc w:val="center"/>
        </w:trPr>
        <w:tc>
          <w:tcPr>
            <w:tcW w:w="811"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cs="宋体"/>
                <w:szCs w:val="21"/>
              </w:rPr>
            </w:pPr>
            <w:r>
              <w:rPr>
                <w:rFonts w:hint="eastAsia" w:ascii="宋体" w:hAnsi="宋体" w:cs="宋体"/>
                <w:szCs w:val="21"/>
              </w:rPr>
              <w:t>47</w:t>
            </w:r>
          </w:p>
        </w:tc>
        <w:tc>
          <w:tcPr>
            <w:tcW w:w="8428"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hint="eastAsia" w:ascii="宋体" w:hAnsi="宋体" w:cs="宋体"/>
                <w:szCs w:val="21"/>
              </w:rPr>
            </w:pPr>
            <w:r>
              <w:rPr>
                <w:rFonts w:hint="eastAsia" w:ascii="宋体" w:hAnsi="宋体" w:cs="宋体"/>
                <w:szCs w:val="21"/>
              </w:rPr>
              <w:t>7.滑移补偿：支持。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 w:hRule="atLeast"/>
          <w:jc w:val="center"/>
        </w:trPr>
        <w:tc>
          <w:tcPr>
            <w:tcW w:w="811"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cs="宋体"/>
                <w:szCs w:val="21"/>
              </w:rPr>
            </w:pPr>
            <w:r>
              <w:rPr>
                <w:rFonts w:hint="eastAsia" w:ascii="宋体" w:hAnsi="宋体" w:cs="宋体"/>
                <w:szCs w:val="21"/>
              </w:rPr>
              <w:t>48</w:t>
            </w:r>
          </w:p>
        </w:tc>
        <w:tc>
          <w:tcPr>
            <w:tcW w:w="8428"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hint="eastAsia" w:ascii="宋体" w:hAnsi="宋体" w:cs="宋体"/>
                <w:szCs w:val="21"/>
              </w:rPr>
            </w:pPr>
            <w:r>
              <w:rPr>
                <w:rFonts w:hint="eastAsia" w:ascii="宋体" w:hAnsi="宋体" w:cs="宋体"/>
                <w:szCs w:val="21"/>
              </w:rPr>
              <w:t>8.瞳孔测量：相对测量。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 w:hRule="atLeast"/>
          <w:jc w:val="center"/>
        </w:trPr>
        <w:tc>
          <w:tcPr>
            <w:tcW w:w="811"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cs="宋体"/>
                <w:szCs w:val="21"/>
              </w:rPr>
            </w:pPr>
            <w:r>
              <w:rPr>
                <w:rFonts w:hint="eastAsia" w:ascii="宋体" w:hAnsi="宋体" w:cs="宋体"/>
                <w:szCs w:val="21"/>
              </w:rPr>
              <w:t>49</w:t>
            </w:r>
          </w:p>
        </w:tc>
        <w:tc>
          <w:tcPr>
            <w:tcW w:w="8428"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hint="eastAsia" w:ascii="宋体" w:hAnsi="宋体" w:cs="宋体"/>
                <w:szCs w:val="21"/>
              </w:rPr>
            </w:pPr>
            <w:r>
              <w:rPr>
                <w:rFonts w:hint="eastAsia" w:ascii="宋体" w:hAnsi="宋体" w:cs="宋体"/>
                <w:szCs w:val="21"/>
              </w:rPr>
              <w:t>9.潜伏期：10ms。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 w:hRule="atLeast"/>
          <w:jc w:val="center"/>
        </w:trPr>
        <w:tc>
          <w:tcPr>
            <w:tcW w:w="811"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cs="宋体"/>
                <w:szCs w:val="21"/>
              </w:rPr>
            </w:pPr>
            <w:r>
              <w:rPr>
                <w:rFonts w:hint="eastAsia" w:ascii="宋体" w:hAnsi="宋体" w:cs="宋体"/>
                <w:szCs w:val="21"/>
              </w:rPr>
              <w:t>50</w:t>
            </w:r>
          </w:p>
        </w:tc>
        <w:tc>
          <w:tcPr>
            <w:tcW w:w="8428"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hint="eastAsia" w:ascii="宋体" w:hAnsi="宋体" w:cs="宋体"/>
                <w:szCs w:val="21"/>
              </w:rPr>
            </w:pPr>
            <w:r>
              <w:rPr>
                <w:rFonts w:hint="eastAsia" w:ascii="宋体" w:hAnsi="宋体" w:cs="宋体"/>
                <w:szCs w:val="21"/>
              </w:rPr>
              <w:t>10.数据样本输出（每只眼）：时间标记、注视点位置、注视点方向、瞳孔直径等。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 w:hRule="atLeast"/>
          <w:jc w:val="center"/>
        </w:trPr>
        <w:tc>
          <w:tcPr>
            <w:tcW w:w="811"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cs="宋体"/>
                <w:szCs w:val="21"/>
              </w:rPr>
            </w:pPr>
            <w:r>
              <w:rPr>
                <w:rFonts w:hint="eastAsia" w:ascii="宋体" w:hAnsi="宋体" w:cs="宋体"/>
                <w:szCs w:val="21"/>
              </w:rPr>
              <w:t>51</w:t>
            </w:r>
          </w:p>
        </w:tc>
        <w:tc>
          <w:tcPr>
            <w:tcW w:w="8428"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hint="eastAsia" w:ascii="宋体" w:hAnsi="宋体" w:cs="宋体"/>
                <w:szCs w:val="21"/>
              </w:rPr>
            </w:pPr>
            <w:r>
              <w:rPr>
                <w:rFonts w:hint="eastAsia" w:ascii="宋体" w:hAnsi="宋体" w:cs="宋体"/>
                <w:szCs w:val="21"/>
              </w:rPr>
              <w:t>11.眼动仪近红外光源：20个。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 w:hRule="atLeast"/>
          <w:jc w:val="center"/>
        </w:trPr>
        <w:tc>
          <w:tcPr>
            <w:tcW w:w="811"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cs="宋体"/>
                <w:szCs w:val="21"/>
              </w:rPr>
            </w:pPr>
            <w:r>
              <w:rPr>
                <w:rFonts w:hint="eastAsia" w:ascii="宋体" w:hAnsi="宋体" w:cs="宋体"/>
                <w:szCs w:val="21"/>
              </w:rPr>
              <w:t>52</w:t>
            </w:r>
          </w:p>
        </w:tc>
        <w:tc>
          <w:tcPr>
            <w:tcW w:w="8428"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hint="eastAsia" w:ascii="宋体" w:hAnsi="宋体" w:cs="宋体"/>
                <w:szCs w:val="21"/>
              </w:rPr>
            </w:pPr>
            <w:r>
              <w:rPr>
                <w:rFonts w:hint="eastAsia" w:ascii="宋体" w:hAnsi="宋体" w:cs="宋体"/>
                <w:szCs w:val="21"/>
              </w:rPr>
              <w:t>12.眼动摄像机数量：2个。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 w:hRule="atLeast"/>
          <w:jc w:val="center"/>
        </w:trPr>
        <w:tc>
          <w:tcPr>
            <w:tcW w:w="811"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cs="宋体"/>
                <w:szCs w:val="21"/>
              </w:rPr>
            </w:pPr>
            <w:r>
              <w:rPr>
                <w:rFonts w:hint="eastAsia" w:ascii="宋体" w:hAnsi="宋体" w:cs="宋体"/>
                <w:szCs w:val="21"/>
              </w:rPr>
              <w:t>53</w:t>
            </w:r>
          </w:p>
        </w:tc>
        <w:tc>
          <w:tcPr>
            <w:tcW w:w="8428"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hint="eastAsia" w:ascii="宋体" w:hAnsi="宋体" w:cs="宋体"/>
                <w:b/>
                <w:bCs/>
                <w:szCs w:val="21"/>
              </w:rPr>
            </w:pPr>
            <w:r>
              <w:rPr>
                <w:rFonts w:hint="eastAsia" w:ascii="宋体" w:hAnsi="宋体" w:cs="宋体"/>
                <w:b/>
                <w:bCs/>
                <w:szCs w:val="21"/>
              </w:rPr>
              <w:t>二、VR头盔参数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 w:hRule="atLeast"/>
          <w:jc w:val="center"/>
        </w:trPr>
        <w:tc>
          <w:tcPr>
            <w:tcW w:w="811"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cs="宋体"/>
                <w:szCs w:val="21"/>
              </w:rPr>
            </w:pPr>
            <w:r>
              <w:rPr>
                <w:rFonts w:hint="eastAsia" w:ascii="宋体" w:hAnsi="宋体" w:cs="宋体"/>
                <w:szCs w:val="21"/>
              </w:rPr>
              <w:t>54</w:t>
            </w:r>
          </w:p>
        </w:tc>
        <w:tc>
          <w:tcPr>
            <w:tcW w:w="8428"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hint="eastAsia" w:ascii="宋体" w:hAnsi="宋体" w:cs="宋体"/>
                <w:szCs w:val="21"/>
              </w:rPr>
            </w:pPr>
            <w:r>
              <w:rPr>
                <w:rFonts w:hint="eastAsia" w:ascii="宋体" w:hAnsi="宋体" w:cs="宋体"/>
                <w:szCs w:val="21"/>
              </w:rPr>
              <w:t>1.显示屏：2*3.5英寸AMOLDE屏；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 w:hRule="atLeast"/>
          <w:jc w:val="center"/>
        </w:trPr>
        <w:tc>
          <w:tcPr>
            <w:tcW w:w="811"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cs="宋体"/>
                <w:szCs w:val="21"/>
              </w:rPr>
            </w:pPr>
            <w:r>
              <w:rPr>
                <w:rFonts w:hint="eastAsia" w:ascii="宋体" w:hAnsi="宋体" w:cs="宋体"/>
                <w:szCs w:val="21"/>
              </w:rPr>
              <w:t>55</w:t>
            </w:r>
          </w:p>
        </w:tc>
        <w:tc>
          <w:tcPr>
            <w:tcW w:w="8428"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hint="eastAsia" w:ascii="宋体" w:hAnsi="宋体" w:cs="宋体"/>
                <w:szCs w:val="21"/>
              </w:rPr>
            </w:pPr>
            <w:r>
              <w:rPr>
                <w:rFonts w:hint="eastAsia" w:ascii="宋体" w:hAnsi="宋体" w:cs="宋体"/>
                <w:szCs w:val="21"/>
              </w:rPr>
              <w:t>2.分辨率：单眼1280*1440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 w:hRule="atLeast"/>
          <w:jc w:val="center"/>
        </w:trPr>
        <w:tc>
          <w:tcPr>
            <w:tcW w:w="811"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cs="宋体"/>
                <w:szCs w:val="21"/>
              </w:rPr>
            </w:pPr>
            <w:r>
              <w:rPr>
                <w:rFonts w:hint="eastAsia" w:ascii="宋体" w:hAnsi="宋体" w:cs="宋体"/>
                <w:szCs w:val="21"/>
              </w:rPr>
              <w:t>56</w:t>
            </w:r>
          </w:p>
        </w:tc>
        <w:tc>
          <w:tcPr>
            <w:tcW w:w="8428"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hint="eastAsia" w:ascii="宋体" w:hAnsi="宋体" w:cs="宋体"/>
                <w:szCs w:val="21"/>
              </w:rPr>
            </w:pPr>
            <w:r>
              <w:rPr>
                <w:rFonts w:hint="eastAsia" w:ascii="宋体" w:hAnsi="宋体" w:cs="宋体"/>
                <w:szCs w:val="21"/>
              </w:rPr>
              <w:t>3.音频输入：内置麦克风、耳机；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 w:hRule="atLeast"/>
          <w:jc w:val="center"/>
        </w:trPr>
        <w:tc>
          <w:tcPr>
            <w:tcW w:w="811"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cs="宋体"/>
                <w:szCs w:val="21"/>
              </w:rPr>
            </w:pPr>
            <w:r>
              <w:rPr>
                <w:rFonts w:hint="eastAsia" w:ascii="宋体" w:hAnsi="宋体" w:cs="宋体"/>
                <w:szCs w:val="21"/>
              </w:rPr>
              <w:t>57</w:t>
            </w:r>
          </w:p>
        </w:tc>
        <w:tc>
          <w:tcPr>
            <w:tcW w:w="8428"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hint="eastAsia" w:ascii="宋体" w:hAnsi="宋体" w:cs="宋体"/>
                <w:szCs w:val="21"/>
              </w:rPr>
            </w:pPr>
            <w:r>
              <w:rPr>
                <w:rFonts w:hint="eastAsia" w:ascii="宋体" w:hAnsi="宋体" w:cs="宋体"/>
                <w:szCs w:val="21"/>
              </w:rPr>
              <w:t>4.刷新率：90Hz；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 w:hRule="atLeast"/>
          <w:jc w:val="center"/>
        </w:trPr>
        <w:tc>
          <w:tcPr>
            <w:tcW w:w="811"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cs="宋体"/>
                <w:szCs w:val="21"/>
              </w:rPr>
            </w:pPr>
            <w:r>
              <w:rPr>
                <w:rFonts w:hint="eastAsia" w:ascii="宋体" w:hAnsi="宋体" w:cs="宋体"/>
                <w:szCs w:val="21"/>
              </w:rPr>
              <w:t>58</w:t>
            </w:r>
          </w:p>
        </w:tc>
        <w:tc>
          <w:tcPr>
            <w:tcW w:w="8428"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hint="eastAsia" w:ascii="宋体" w:hAnsi="宋体" w:cs="宋体"/>
                <w:szCs w:val="21"/>
              </w:rPr>
            </w:pPr>
            <w:r>
              <w:rPr>
                <w:rFonts w:hint="eastAsia" w:ascii="宋体" w:hAnsi="宋体" w:cs="宋体"/>
                <w:szCs w:val="21"/>
              </w:rPr>
              <w:t>5.视场角：110度；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 w:hRule="atLeast"/>
          <w:jc w:val="center"/>
        </w:trPr>
        <w:tc>
          <w:tcPr>
            <w:tcW w:w="811"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cs="宋体"/>
                <w:szCs w:val="21"/>
              </w:rPr>
            </w:pPr>
            <w:r>
              <w:rPr>
                <w:rFonts w:hint="eastAsia" w:ascii="宋体" w:hAnsi="宋体" w:cs="宋体"/>
                <w:szCs w:val="21"/>
              </w:rPr>
              <w:t>59</w:t>
            </w:r>
          </w:p>
        </w:tc>
        <w:tc>
          <w:tcPr>
            <w:tcW w:w="8428"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hint="eastAsia" w:ascii="宋体" w:hAnsi="宋体" w:cs="宋体"/>
                <w:szCs w:val="21"/>
              </w:rPr>
            </w:pPr>
            <w:r>
              <w:rPr>
                <w:rFonts w:hint="eastAsia" w:ascii="宋体" w:hAnsi="宋体" w:cs="宋体"/>
                <w:szCs w:val="21"/>
              </w:rPr>
              <w:t>6.传感器：SteamVR追踪技术、G-sensor校正、陀螺仪、距离感测器、瞳距感测器；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811"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cs="宋体"/>
                <w:szCs w:val="21"/>
              </w:rPr>
            </w:pPr>
            <w:r>
              <w:rPr>
                <w:rFonts w:hint="eastAsia" w:ascii="宋体" w:hAnsi="宋体" w:cs="宋体"/>
                <w:szCs w:val="21"/>
              </w:rPr>
              <w:t>60</w:t>
            </w:r>
          </w:p>
        </w:tc>
        <w:tc>
          <w:tcPr>
            <w:tcW w:w="8428"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hint="eastAsia" w:ascii="宋体" w:hAnsi="宋体" w:cs="宋体"/>
                <w:szCs w:val="21"/>
              </w:rPr>
            </w:pPr>
            <w:r>
              <w:rPr>
                <w:rFonts w:hint="eastAsia" w:ascii="宋体" w:hAnsi="宋体" w:cs="宋体"/>
                <w:szCs w:val="21"/>
              </w:rPr>
              <w:t>7.可调整性：可调整镜头距离（适配佩戴眼镜用户）、可调整瞳距、可调式耳机、可调式头带；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 w:hRule="atLeast"/>
          <w:jc w:val="center"/>
        </w:trPr>
        <w:tc>
          <w:tcPr>
            <w:tcW w:w="811"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cs="宋体"/>
                <w:szCs w:val="21"/>
              </w:rPr>
            </w:pPr>
            <w:r>
              <w:rPr>
                <w:rFonts w:hint="eastAsia" w:ascii="宋体" w:hAnsi="宋体" w:cs="宋体"/>
                <w:szCs w:val="21"/>
              </w:rPr>
              <w:t>61</w:t>
            </w:r>
          </w:p>
        </w:tc>
        <w:tc>
          <w:tcPr>
            <w:tcW w:w="8428"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hint="eastAsia" w:ascii="宋体" w:hAnsi="宋体" w:cs="宋体"/>
                <w:szCs w:val="21"/>
              </w:rPr>
            </w:pPr>
            <w:r>
              <w:rPr>
                <w:rFonts w:hint="eastAsia" w:ascii="宋体" w:hAnsi="宋体" w:cs="宋体"/>
                <w:szCs w:val="21"/>
              </w:rPr>
              <w:t>8.兼容软件：支持使用 SteamVR 2.0 定位系统；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 w:hRule="atLeast"/>
          <w:jc w:val="center"/>
        </w:trPr>
        <w:tc>
          <w:tcPr>
            <w:tcW w:w="811"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cs="宋体"/>
                <w:szCs w:val="21"/>
              </w:rPr>
            </w:pPr>
            <w:r>
              <w:rPr>
                <w:rFonts w:hint="eastAsia" w:ascii="宋体" w:hAnsi="宋体" w:cs="宋体"/>
                <w:szCs w:val="21"/>
              </w:rPr>
              <w:t>62</w:t>
            </w:r>
          </w:p>
        </w:tc>
        <w:tc>
          <w:tcPr>
            <w:tcW w:w="8428"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hint="eastAsia" w:ascii="宋体" w:hAnsi="宋体" w:cs="宋体"/>
                <w:szCs w:val="21"/>
              </w:rPr>
            </w:pPr>
            <w:r>
              <w:rPr>
                <w:rFonts w:hint="eastAsia" w:ascii="宋体" w:hAnsi="宋体" w:cs="宋体"/>
                <w:szCs w:val="21"/>
              </w:rPr>
              <w:t>9.含配套定位器；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 w:hRule="atLeast"/>
          <w:jc w:val="center"/>
        </w:trPr>
        <w:tc>
          <w:tcPr>
            <w:tcW w:w="811"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cs="宋体"/>
                <w:szCs w:val="21"/>
              </w:rPr>
            </w:pPr>
            <w:r>
              <w:rPr>
                <w:rFonts w:hint="eastAsia" w:ascii="宋体" w:hAnsi="宋体" w:cs="宋体"/>
                <w:szCs w:val="21"/>
              </w:rPr>
              <w:t>63</w:t>
            </w:r>
          </w:p>
        </w:tc>
        <w:tc>
          <w:tcPr>
            <w:tcW w:w="8428"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hint="eastAsia" w:ascii="宋体" w:hAnsi="宋体" w:cs="宋体"/>
                <w:szCs w:val="21"/>
              </w:rPr>
            </w:pPr>
            <w:r>
              <w:rPr>
                <w:rFonts w:hint="eastAsia" w:ascii="宋体" w:hAnsi="宋体" w:cs="宋体"/>
                <w:szCs w:val="21"/>
              </w:rPr>
              <w:t>10.含配套操控手柄两只。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 w:hRule="atLeast"/>
          <w:jc w:val="center"/>
        </w:trPr>
        <w:tc>
          <w:tcPr>
            <w:tcW w:w="811"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cs="宋体"/>
                <w:szCs w:val="21"/>
              </w:rPr>
            </w:pPr>
            <w:r>
              <w:rPr>
                <w:rFonts w:hint="eastAsia" w:ascii="宋体" w:hAnsi="宋体" w:cs="宋体"/>
                <w:szCs w:val="21"/>
              </w:rPr>
              <w:t>64</w:t>
            </w:r>
          </w:p>
        </w:tc>
        <w:tc>
          <w:tcPr>
            <w:tcW w:w="8428"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hint="eastAsia" w:ascii="宋体" w:hAnsi="宋体" w:cs="宋体"/>
                <w:b/>
                <w:bCs/>
                <w:szCs w:val="21"/>
              </w:rPr>
            </w:pPr>
            <w:r>
              <w:rPr>
                <w:rFonts w:hint="eastAsia" w:ascii="宋体" w:hAnsi="宋体" w:cs="宋体"/>
                <w:b/>
                <w:bCs/>
                <w:szCs w:val="21"/>
              </w:rPr>
              <w:t>三、配套注意集中实验仪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 w:hRule="atLeast"/>
          <w:jc w:val="center"/>
        </w:trPr>
        <w:tc>
          <w:tcPr>
            <w:tcW w:w="811"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cs="宋体"/>
                <w:szCs w:val="21"/>
              </w:rPr>
            </w:pPr>
            <w:r>
              <w:rPr>
                <w:rFonts w:hint="eastAsia" w:ascii="宋体" w:hAnsi="宋体" w:cs="宋体"/>
                <w:szCs w:val="21"/>
              </w:rPr>
              <w:t>65</w:t>
            </w:r>
          </w:p>
        </w:tc>
        <w:tc>
          <w:tcPr>
            <w:tcW w:w="8428"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hint="eastAsia" w:ascii="宋体" w:hAnsi="宋体" w:cs="宋体"/>
                <w:szCs w:val="21"/>
              </w:rPr>
            </w:pPr>
            <w:r>
              <w:rPr>
                <w:rFonts w:hint="eastAsia" w:ascii="宋体" w:hAnsi="宋体" w:cs="宋体"/>
                <w:szCs w:val="21"/>
              </w:rPr>
              <w:t>1.嵌入式系统。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 w:hRule="atLeast"/>
          <w:jc w:val="center"/>
        </w:trPr>
        <w:tc>
          <w:tcPr>
            <w:tcW w:w="811"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cs="宋体"/>
                <w:szCs w:val="21"/>
              </w:rPr>
            </w:pPr>
            <w:r>
              <w:rPr>
                <w:rFonts w:hint="eastAsia" w:ascii="宋体" w:hAnsi="宋体" w:cs="宋体"/>
                <w:szCs w:val="21"/>
              </w:rPr>
              <w:t>66</w:t>
            </w:r>
          </w:p>
        </w:tc>
        <w:tc>
          <w:tcPr>
            <w:tcW w:w="8428"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hint="eastAsia" w:ascii="宋体" w:hAnsi="宋体" w:cs="宋体"/>
                <w:szCs w:val="21"/>
              </w:rPr>
            </w:pPr>
            <w:r>
              <w:rPr>
                <w:rFonts w:hint="eastAsia" w:ascii="宋体" w:hAnsi="宋体" w:cs="宋体"/>
                <w:szCs w:val="21"/>
              </w:rPr>
              <w:t>2.有线、无线wifi传输数据。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 w:hRule="atLeast"/>
          <w:jc w:val="center"/>
        </w:trPr>
        <w:tc>
          <w:tcPr>
            <w:tcW w:w="811"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cs="宋体"/>
                <w:szCs w:val="21"/>
              </w:rPr>
            </w:pPr>
            <w:r>
              <w:rPr>
                <w:rFonts w:hint="eastAsia" w:ascii="宋体" w:hAnsi="宋体" w:cs="宋体"/>
                <w:szCs w:val="21"/>
              </w:rPr>
              <w:t>67</w:t>
            </w:r>
          </w:p>
        </w:tc>
        <w:tc>
          <w:tcPr>
            <w:tcW w:w="8428"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hint="eastAsia" w:ascii="宋体" w:hAnsi="宋体" w:cs="宋体"/>
                <w:szCs w:val="21"/>
              </w:rPr>
            </w:pPr>
            <w:r>
              <w:rPr>
                <w:rFonts w:hint="eastAsia" w:ascii="宋体" w:hAnsi="宋体" w:cs="宋体"/>
                <w:szCs w:val="21"/>
              </w:rPr>
              <w:t>3.内嵌触控屏，触摸智能一体机。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 w:hRule="atLeast"/>
          <w:jc w:val="center"/>
        </w:trPr>
        <w:tc>
          <w:tcPr>
            <w:tcW w:w="811"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cs="宋体"/>
                <w:szCs w:val="21"/>
              </w:rPr>
            </w:pPr>
            <w:r>
              <w:rPr>
                <w:rFonts w:hint="eastAsia" w:ascii="宋体" w:hAnsi="宋体" w:cs="宋体"/>
                <w:szCs w:val="21"/>
              </w:rPr>
              <w:t>68</w:t>
            </w:r>
          </w:p>
        </w:tc>
        <w:tc>
          <w:tcPr>
            <w:tcW w:w="8428"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hint="eastAsia" w:ascii="宋体" w:hAnsi="宋体" w:cs="宋体"/>
                <w:b/>
                <w:bCs/>
                <w:szCs w:val="21"/>
              </w:rPr>
            </w:pPr>
            <w:r>
              <w:rPr>
                <w:rFonts w:hint="eastAsia" w:ascii="宋体" w:hAnsi="宋体" w:cs="宋体"/>
                <w:b/>
                <w:bCs/>
                <w:szCs w:val="21"/>
              </w:rPr>
              <w:t>四、配套软件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 w:hRule="atLeast"/>
          <w:jc w:val="center"/>
        </w:trPr>
        <w:tc>
          <w:tcPr>
            <w:tcW w:w="811"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cs="宋体"/>
                <w:szCs w:val="21"/>
              </w:rPr>
            </w:pPr>
            <w:r>
              <w:rPr>
                <w:rFonts w:hint="eastAsia" w:ascii="宋体" w:hAnsi="宋体" w:cs="宋体"/>
                <w:szCs w:val="21"/>
              </w:rPr>
              <w:t>69</w:t>
            </w:r>
          </w:p>
        </w:tc>
        <w:tc>
          <w:tcPr>
            <w:tcW w:w="8428"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hint="eastAsia" w:ascii="宋体" w:hAnsi="宋体" w:cs="宋体"/>
                <w:szCs w:val="21"/>
              </w:rPr>
            </w:pPr>
            <w:r>
              <w:rPr>
                <w:rFonts w:hint="eastAsia" w:ascii="宋体" w:hAnsi="宋体" w:cs="宋体"/>
                <w:szCs w:val="21"/>
              </w:rPr>
              <w:t>1.集实验设计、数据采集和数据分析功能于一体，可便捷安装在计算机上使用。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 w:hRule="atLeast"/>
          <w:jc w:val="center"/>
        </w:trPr>
        <w:tc>
          <w:tcPr>
            <w:tcW w:w="811"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cs="宋体"/>
                <w:szCs w:val="21"/>
              </w:rPr>
            </w:pPr>
            <w:r>
              <w:rPr>
                <w:rFonts w:hint="eastAsia" w:ascii="宋体" w:hAnsi="宋体" w:cs="宋体"/>
                <w:szCs w:val="21"/>
              </w:rPr>
              <w:t>70</w:t>
            </w:r>
          </w:p>
        </w:tc>
        <w:tc>
          <w:tcPr>
            <w:tcW w:w="8428"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hint="eastAsia" w:ascii="宋体" w:hAnsi="宋体" w:cs="宋体"/>
                <w:szCs w:val="21"/>
              </w:rPr>
            </w:pPr>
            <w:r>
              <w:rPr>
                <w:rFonts w:hint="eastAsia" w:ascii="宋体" w:hAnsi="宋体" w:cs="宋体"/>
                <w:szCs w:val="21"/>
              </w:rPr>
              <w:t>2.软件实时查看注视点轨迹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 w:hRule="atLeast"/>
          <w:jc w:val="center"/>
        </w:trPr>
        <w:tc>
          <w:tcPr>
            <w:tcW w:w="811"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cs="宋体"/>
                <w:szCs w:val="21"/>
              </w:rPr>
            </w:pPr>
            <w:r>
              <w:rPr>
                <w:rFonts w:hint="eastAsia" w:ascii="宋体" w:hAnsi="宋体" w:cs="宋体"/>
                <w:szCs w:val="21"/>
              </w:rPr>
              <w:t>71</w:t>
            </w:r>
          </w:p>
        </w:tc>
        <w:tc>
          <w:tcPr>
            <w:tcW w:w="8428"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hint="eastAsia" w:ascii="宋体" w:hAnsi="宋体" w:cs="宋体"/>
                <w:szCs w:val="21"/>
              </w:rPr>
            </w:pPr>
            <w:r>
              <w:rPr>
                <w:rFonts w:hint="eastAsia" w:ascii="宋体" w:hAnsi="宋体" w:cs="宋体"/>
                <w:szCs w:val="21"/>
              </w:rPr>
              <w:t>3.被试信息管理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 w:hRule="atLeast"/>
          <w:jc w:val="center"/>
        </w:trPr>
        <w:tc>
          <w:tcPr>
            <w:tcW w:w="811"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cs="宋体"/>
                <w:szCs w:val="21"/>
              </w:rPr>
            </w:pPr>
            <w:r>
              <w:rPr>
                <w:rFonts w:hint="eastAsia" w:ascii="宋体" w:hAnsi="宋体" w:cs="宋体"/>
                <w:szCs w:val="21"/>
              </w:rPr>
              <w:t>72</w:t>
            </w:r>
          </w:p>
        </w:tc>
        <w:tc>
          <w:tcPr>
            <w:tcW w:w="8428"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hint="eastAsia" w:ascii="宋体" w:hAnsi="宋体" w:cs="宋体"/>
                <w:szCs w:val="21"/>
              </w:rPr>
            </w:pPr>
            <w:r>
              <w:rPr>
                <w:rFonts w:hint="eastAsia" w:ascii="宋体" w:hAnsi="宋体" w:cs="宋体"/>
                <w:szCs w:val="21"/>
              </w:rPr>
              <w:t>4.提供虚拟5点定标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 w:hRule="atLeast"/>
          <w:jc w:val="center"/>
        </w:trPr>
        <w:tc>
          <w:tcPr>
            <w:tcW w:w="811"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cs="宋体"/>
                <w:szCs w:val="21"/>
              </w:rPr>
            </w:pPr>
            <w:r>
              <w:rPr>
                <w:rFonts w:hint="eastAsia" w:ascii="宋体" w:hAnsi="宋体" w:cs="宋体"/>
                <w:szCs w:val="21"/>
              </w:rPr>
              <w:t>73</w:t>
            </w:r>
          </w:p>
        </w:tc>
        <w:tc>
          <w:tcPr>
            <w:tcW w:w="8428"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hint="eastAsia" w:ascii="宋体" w:hAnsi="宋体" w:cs="宋体"/>
                <w:szCs w:val="21"/>
              </w:rPr>
            </w:pPr>
            <w:r>
              <w:rPr>
                <w:rFonts w:hint="eastAsia" w:ascii="宋体" w:hAnsi="宋体" w:cs="宋体"/>
                <w:szCs w:val="21"/>
              </w:rPr>
              <w:t>5.支持对单一或者多个被试记录回放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 w:hRule="atLeast"/>
          <w:jc w:val="center"/>
        </w:trPr>
        <w:tc>
          <w:tcPr>
            <w:tcW w:w="811"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cs="宋体"/>
                <w:szCs w:val="21"/>
              </w:rPr>
            </w:pPr>
            <w:r>
              <w:rPr>
                <w:rFonts w:hint="eastAsia" w:ascii="宋体" w:hAnsi="宋体" w:cs="宋体"/>
                <w:szCs w:val="21"/>
              </w:rPr>
              <w:t>74</w:t>
            </w:r>
          </w:p>
        </w:tc>
        <w:tc>
          <w:tcPr>
            <w:tcW w:w="8428"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hint="eastAsia" w:ascii="宋体" w:hAnsi="宋体" w:cs="宋体"/>
                <w:szCs w:val="21"/>
              </w:rPr>
            </w:pPr>
            <w:r>
              <w:rPr>
                <w:rFonts w:hint="eastAsia" w:ascii="宋体" w:hAnsi="宋体" w:cs="宋体"/>
                <w:szCs w:val="21"/>
              </w:rPr>
              <w:t>6.支持第一人称视角回访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 w:hRule="atLeast"/>
          <w:jc w:val="center"/>
        </w:trPr>
        <w:tc>
          <w:tcPr>
            <w:tcW w:w="811"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cs="宋体"/>
                <w:szCs w:val="21"/>
              </w:rPr>
            </w:pPr>
            <w:r>
              <w:rPr>
                <w:rFonts w:hint="eastAsia" w:ascii="宋体" w:hAnsi="宋体" w:cs="宋体"/>
                <w:szCs w:val="21"/>
              </w:rPr>
              <w:t>75</w:t>
            </w:r>
          </w:p>
        </w:tc>
        <w:tc>
          <w:tcPr>
            <w:tcW w:w="8428"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hint="eastAsia" w:ascii="宋体" w:hAnsi="宋体" w:cs="宋体"/>
                <w:szCs w:val="21"/>
              </w:rPr>
            </w:pPr>
            <w:r>
              <w:rPr>
                <w:rFonts w:hint="eastAsia" w:ascii="宋体" w:hAnsi="宋体" w:cs="宋体"/>
                <w:szCs w:val="21"/>
              </w:rPr>
              <w:t>7.支持画中画，多来源回放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 w:hRule="atLeast"/>
          <w:jc w:val="center"/>
        </w:trPr>
        <w:tc>
          <w:tcPr>
            <w:tcW w:w="811"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cs="宋体"/>
                <w:szCs w:val="21"/>
              </w:rPr>
            </w:pPr>
            <w:r>
              <w:rPr>
                <w:rFonts w:hint="eastAsia" w:ascii="宋体" w:hAnsi="宋体" w:cs="宋体"/>
                <w:szCs w:val="21"/>
              </w:rPr>
              <w:t>76</w:t>
            </w:r>
          </w:p>
        </w:tc>
        <w:tc>
          <w:tcPr>
            <w:tcW w:w="8428"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hint="eastAsia" w:ascii="宋体" w:hAnsi="宋体" w:cs="宋体"/>
                <w:szCs w:val="21"/>
              </w:rPr>
            </w:pPr>
            <w:r>
              <w:rPr>
                <w:rFonts w:hint="eastAsia" w:ascii="宋体" w:hAnsi="宋体" w:cs="宋体"/>
                <w:szCs w:val="21"/>
              </w:rPr>
              <w:t>8.模拟头部位置和路径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 w:hRule="atLeast"/>
          <w:jc w:val="center"/>
        </w:trPr>
        <w:tc>
          <w:tcPr>
            <w:tcW w:w="811"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cs="宋体"/>
                <w:szCs w:val="21"/>
              </w:rPr>
            </w:pPr>
            <w:r>
              <w:rPr>
                <w:rFonts w:hint="eastAsia" w:ascii="宋体" w:hAnsi="宋体" w:cs="宋体"/>
                <w:szCs w:val="21"/>
              </w:rPr>
              <w:t>77</w:t>
            </w:r>
          </w:p>
        </w:tc>
        <w:tc>
          <w:tcPr>
            <w:tcW w:w="8428"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hint="eastAsia" w:ascii="宋体" w:hAnsi="宋体" w:cs="宋体"/>
                <w:szCs w:val="21"/>
              </w:rPr>
            </w:pPr>
            <w:r>
              <w:rPr>
                <w:rFonts w:hint="eastAsia" w:ascii="宋体" w:hAnsi="宋体" w:cs="宋体"/>
                <w:szCs w:val="21"/>
              </w:rPr>
              <w:t>9.自由创建兴趣区和兴趣区组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 w:hRule="atLeast"/>
          <w:jc w:val="center"/>
        </w:trPr>
        <w:tc>
          <w:tcPr>
            <w:tcW w:w="811"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cs="宋体"/>
                <w:szCs w:val="21"/>
              </w:rPr>
            </w:pPr>
            <w:r>
              <w:rPr>
                <w:rFonts w:hint="eastAsia" w:ascii="宋体" w:hAnsi="宋体" w:cs="宋体"/>
                <w:szCs w:val="21"/>
              </w:rPr>
              <w:t>78</w:t>
            </w:r>
          </w:p>
        </w:tc>
        <w:tc>
          <w:tcPr>
            <w:tcW w:w="8428"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hint="eastAsia" w:ascii="宋体" w:hAnsi="宋体" w:cs="宋体"/>
                <w:szCs w:val="21"/>
              </w:rPr>
            </w:pPr>
            <w:r>
              <w:rPr>
                <w:rFonts w:hint="eastAsia" w:ascii="宋体" w:hAnsi="宋体" w:cs="宋体"/>
                <w:szCs w:val="21"/>
              </w:rPr>
              <w:t>10.基于兴趣区的多种眼动指标统计分析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 w:hRule="atLeast"/>
          <w:jc w:val="center"/>
        </w:trPr>
        <w:tc>
          <w:tcPr>
            <w:tcW w:w="811"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cs="宋体"/>
                <w:szCs w:val="21"/>
              </w:rPr>
            </w:pPr>
            <w:r>
              <w:rPr>
                <w:rFonts w:hint="eastAsia" w:ascii="宋体" w:hAnsi="宋体" w:cs="宋体"/>
                <w:szCs w:val="21"/>
              </w:rPr>
              <w:t>79</w:t>
            </w:r>
          </w:p>
        </w:tc>
        <w:tc>
          <w:tcPr>
            <w:tcW w:w="8428"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hint="eastAsia" w:ascii="宋体" w:hAnsi="宋体" w:cs="宋体"/>
                <w:szCs w:val="21"/>
              </w:rPr>
            </w:pPr>
            <w:r>
              <w:rPr>
                <w:rFonts w:hint="eastAsia" w:ascii="宋体" w:hAnsi="宋体" w:cs="宋体"/>
                <w:szCs w:val="21"/>
              </w:rPr>
              <w:t>11.支持导出各种眼动原始数据，如：注视、注视坐标、跳视、瞳孔等各种原始数据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 w:hRule="atLeast"/>
          <w:jc w:val="center"/>
        </w:trPr>
        <w:tc>
          <w:tcPr>
            <w:tcW w:w="811"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cs="宋体"/>
                <w:szCs w:val="21"/>
              </w:rPr>
            </w:pPr>
            <w:r>
              <w:rPr>
                <w:rFonts w:hint="eastAsia" w:ascii="宋体" w:hAnsi="宋体" w:cs="宋体"/>
                <w:szCs w:val="21"/>
              </w:rPr>
              <w:t>80</w:t>
            </w:r>
          </w:p>
        </w:tc>
        <w:tc>
          <w:tcPr>
            <w:tcW w:w="8428"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hint="eastAsia" w:ascii="宋体" w:hAnsi="宋体" w:cs="宋体"/>
                <w:szCs w:val="21"/>
              </w:rPr>
            </w:pPr>
            <w:r>
              <w:rPr>
                <w:rFonts w:hint="eastAsia" w:ascii="宋体" w:hAnsi="宋体" w:cs="宋体"/>
                <w:szCs w:val="21"/>
              </w:rPr>
              <w:t>12.提供被试的热点图、轨迹图和运动路径图。</w:t>
            </w:r>
          </w:p>
        </w:tc>
      </w:tr>
    </w:tbl>
    <w:p>
      <w:pPr>
        <w:rPr>
          <w:rFonts w:hint="eastAsia" w:ascii="宋体" w:hAnsi="宋体" w:cs="宋体"/>
          <w:b/>
          <w:bCs/>
          <w:szCs w:val="21"/>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9CA67F1"/>
    <w:rsid w:val="09CA169D"/>
    <w:rsid w:val="246A6AD7"/>
    <w:rsid w:val="29CA67F1"/>
    <w:rsid w:val="2BBC28E1"/>
    <w:rsid w:val="423E5197"/>
    <w:rsid w:val="51136E56"/>
    <w:rsid w:val="61F04123"/>
    <w:rsid w:val="7FC967C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 w:type="paragraph" w:styleId="2">
    <w:name w:val="Normal (Web)"/>
    <w:basedOn w:val="1"/>
    <w:uiPriority w:val="0"/>
    <w:pPr>
      <w:spacing w:before="0" w:beforeAutospacing="1" w:after="0" w:afterAutospacing="1"/>
      <w:ind w:left="0" w:right="0"/>
      <w:jc w:val="left"/>
    </w:pPr>
    <w:rPr>
      <w:kern w:val="0"/>
      <w:sz w:val="24"/>
      <w:lang w:val="en-US" w:eastAsia="zh-CN" w:bidi="ar"/>
    </w:rPr>
  </w:style>
  <w:style w:type="character" w:styleId="5">
    <w:name w:val="Hyperlink"/>
    <w:basedOn w:val="4"/>
    <w:uiPriority w:val="0"/>
    <w:rPr>
      <w:color w:val="0000FF"/>
      <w:u w:val="single"/>
    </w:rPr>
  </w:style>
  <w:style w:type="character" w:customStyle="1" w:styleId="6">
    <w:name w:val="content-text-sp11"/>
    <w:uiPriority w:val="0"/>
    <w:rPr>
      <w:rFonts w:hint="default" w:ascii="Arial" w:hAnsi="Arial" w:cs="Arial"/>
      <w:b/>
      <w:bCs/>
      <w:color w:val="0066CC"/>
      <w:sz w:val="18"/>
      <w:szCs w:val="18"/>
    </w:rPr>
  </w:style>
  <w:style w:type="paragraph" w:customStyle="1" w:styleId="7">
    <w:name w:val="￥正文"/>
    <w:basedOn w:val="1"/>
    <w:qFormat/>
    <w:uiPriority w:val="0"/>
    <w:pPr>
      <w:spacing w:line="360" w:lineRule="auto"/>
    </w:pPr>
    <w:rPr>
      <w:rFonts w:ascii="Calibri" w:hAnsi="Calibri"/>
      <w:kern w:val="0"/>
      <w:sz w:val="24"/>
      <w:szCs w:val="20"/>
    </w:rPr>
  </w:style>
  <w:style w:type="paragraph" w:customStyle="1" w:styleId="8">
    <w:name w:val="表内文字"/>
    <w:basedOn w:val="1"/>
    <w:uiPriority w:val="0"/>
    <w:pPr>
      <w:tabs>
        <w:tab w:val="left" w:pos="3060"/>
      </w:tabs>
      <w:snapToGrid w:val="0"/>
      <w:spacing w:before="50" w:beforeLines="0" w:after="50" w:afterLines="0"/>
      <w:ind w:left="178" w:leftChars="85"/>
      <w:jc w:val="center"/>
    </w:pPr>
    <w:rPr>
      <w:rFonts w:ascii="宋体" w:hAnsi="宋体"/>
      <w:bCs/>
      <w:szCs w:val="21"/>
    </w:rPr>
  </w:style>
</w:styles>
</file>

<file path=word/_rels/document.xml.rels><?xml version="1.0" encoding="UTF-8" standalone="yes"?>
<Relationships xmlns="http://schemas.openxmlformats.org/package/2006/relationships"><Relationship Id="rId9" Type="http://schemas.openxmlformats.org/officeDocument/2006/relationships/hyperlink" Target="http://www.psytech.com.cn/data/attachment/portal/201901/22/145856lv2h8dv5i6talio4.jpg" TargetMode="External"/><Relationship Id="rId8" Type="http://schemas.openxmlformats.org/officeDocument/2006/relationships/image" Target="media/image3.jpeg"/><Relationship Id="rId7" Type="http://schemas.openxmlformats.org/officeDocument/2006/relationships/hyperlink" Target="http://www.psytech.com.cn/data/attachment/portal/201901/22/145855m950x0p0qx8qkk0o.jpg" TargetMode="External"/><Relationship Id="rId6" Type="http://schemas.openxmlformats.org/officeDocument/2006/relationships/image" Target="media/image2.jpeg"/><Relationship Id="rId5" Type="http://schemas.openxmlformats.org/officeDocument/2006/relationships/hyperlink" Target="http://www.psytech.com.cn/data/attachment/portal/201901/22/150043zdqzyq004n0bebmq.jpg" TargetMode="External"/><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1.xml"/><Relationship Id="rId12" Type="http://schemas.openxmlformats.org/officeDocument/2006/relationships/image" Target="media/image5.jpeg"/><Relationship Id="rId11" Type="http://schemas.openxmlformats.org/officeDocument/2006/relationships/hyperlink" Target="http://www.psytech.com.cn/data/attachment/portal/201901/22/145856nzxn2nz9nnu69inq.jpg" TargetMode="External"/><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Office_11.1.0.9584_F1E327BC-269C-435d-A152-05C5408002CA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2020-03-26T01:10:00Z</dcterms:created>
  <dc:creator>WPS_1467035318</dc:creator>
  <cp:lastModifiedBy>WPS_1467035318</cp:lastModifiedBy>
  <dcterms:modified xsi:type="dcterms:W3CDTF">2020-03-26T02:55:00Z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2052-11.1.0.9584</vt:lpwstr>
  </property>
</Properties>
</file>