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第一组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default"/>
          <w:sz w:val="28"/>
          <w:szCs w:val="28"/>
        </w:rPr>
        <w:t xml:space="preserve"> </w:t>
      </w:r>
      <w:r>
        <w:rPr>
          <w:rFonts w:hint="eastAsia"/>
          <w:sz w:val="28"/>
          <w:szCs w:val="28"/>
          <w:lang w:val="en-US" w:eastAsia="zh-CN"/>
        </w:rPr>
        <w:t>25</w:t>
      </w:r>
      <w:r>
        <w:rPr>
          <w:rFonts w:hint="default"/>
          <w:sz w:val="28"/>
          <w:szCs w:val="28"/>
        </w:rPr>
        <w:t xml:space="preserve"> </w:t>
      </w:r>
      <w:r>
        <w:rPr>
          <w:rFonts w:hint="eastAsia"/>
          <w:sz w:val="28"/>
          <w:szCs w:val="28"/>
        </w:rPr>
        <w:t>日</w:t>
      </w:r>
      <w:r>
        <w:rPr>
          <w:sz w:val="28"/>
          <w:szCs w:val="28"/>
        </w:rPr>
        <w:t xml:space="preserve"> </w:t>
      </w:r>
      <w:r>
        <w:rPr>
          <w:rFonts w:hint="eastAsia"/>
          <w:sz w:val="28"/>
          <w:szCs w:val="28"/>
        </w:rPr>
        <w:t>8</w:t>
      </w:r>
      <w:r>
        <w:rPr>
          <w:rFonts w:hint="eastAsia"/>
          <w:sz w:val="28"/>
          <w:szCs w:val="28"/>
          <w:lang w:eastAsia="zh-CN"/>
        </w:rPr>
        <w:t>：</w:t>
      </w:r>
      <w:r>
        <w:rPr>
          <w:rFonts w:hint="eastAsia"/>
          <w:sz w:val="28"/>
          <w:szCs w:val="28"/>
        </w:rPr>
        <w:t>30-17：00</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17-225会议室</w:t>
      </w:r>
      <w:bookmarkStart w:id="0" w:name="_GoBack"/>
      <w:bookmarkEnd w:id="0"/>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rFonts w:hint="eastAsia"/>
          <w:sz w:val="28"/>
          <w:szCs w:val="28"/>
          <w:lang w:val="en-US" w:eastAsia="zh-CN"/>
        </w:rPr>
        <w:t>黄立新</w:t>
      </w:r>
      <w:r>
        <w:rPr>
          <w:sz w:val="28"/>
          <w:szCs w:val="28"/>
        </w:rPr>
        <w:t xml:space="preserve"> </w:t>
      </w:r>
      <w:r>
        <w:rPr>
          <w:rFonts w:hint="eastAsia"/>
          <w:sz w:val="28"/>
          <w:szCs w:val="28"/>
          <w:lang w:val="en-US" w:eastAsia="zh-CN"/>
        </w:rPr>
        <w:t xml:space="preserve">    </w:t>
      </w:r>
    </w:p>
    <w:p>
      <w:pPr>
        <w:jc w:val="left"/>
        <w:rPr>
          <w:rFonts w:hint="default" w:eastAsia="宋体"/>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何文涛 王小明 毛 刚 韩中美</w:t>
      </w:r>
    </w:p>
    <w:p>
      <w:pPr>
        <w:jc w:val="left"/>
        <w:rPr>
          <w:rFonts w:hint="eastAsia" w:eastAsia="宋体"/>
          <w:sz w:val="28"/>
          <w:szCs w:val="28"/>
          <w:lang w:val="en-US" w:eastAsia="zh-CN"/>
        </w:rPr>
      </w:pPr>
      <w:r>
        <w:rPr>
          <w:rFonts w:hint="eastAsia"/>
          <w:sz w:val="28"/>
          <w:szCs w:val="28"/>
          <w:lang w:val="en-US" w:eastAsia="zh-CN"/>
        </w:rPr>
        <w:t>五、开题</w:t>
      </w:r>
      <w:r>
        <w:rPr>
          <w:rFonts w:hint="eastAsia"/>
          <w:sz w:val="28"/>
          <w:szCs w:val="28"/>
        </w:rPr>
        <w:t>记录秘书：</w:t>
      </w:r>
      <w:r>
        <w:rPr>
          <w:sz w:val="28"/>
          <w:szCs w:val="28"/>
        </w:rPr>
        <w:t xml:space="preserve"> </w:t>
      </w:r>
      <w:r>
        <w:rPr>
          <w:rFonts w:hint="eastAsia"/>
          <w:sz w:val="28"/>
          <w:szCs w:val="28"/>
          <w:lang w:val="en-US" w:eastAsia="zh-CN"/>
        </w:rPr>
        <w:t>卢卓豪</w:t>
      </w:r>
    </w:p>
    <w:p>
      <w:pPr>
        <w:jc w:val="left"/>
        <w:rPr>
          <w:rFonts w:hint="default"/>
          <w:sz w:val="28"/>
          <w:szCs w:val="28"/>
          <w:lang w:val="en-US" w:eastAsia="zh-CN"/>
        </w:rPr>
      </w:pPr>
      <w:r>
        <w:rPr>
          <w:rFonts w:hint="eastAsia"/>
          <w:sz w:val="28"/>
          <w:szCs w:val="28"/>
          <w:lang w:val="en-US" w:eastAsia="zh-CN"/>
        </w:rPr>
        <w:t>六、</w:t>
      </w:r>
      <w:r>
        <w:rPr>
          <w:rFonts w:hint="eastAsia"/>
          <w:sz w:val="28"/>
          <w:szCs w:val="28"/>
        </w:rPr>
        <w:t>参加开题研究生：</w:t>
      </w:r>
    </w:p>
    <w:tbl>
      <w:tblPr>
        <w:tblStyle w:val="2"/>
        <w:tblW w:w="8998" w:type="dxa"/>
        <w:tblInd w:w="93" w:type="dxa"/>
        <w:tblLayout w:type="fixed"/>
        <w:tblCellMar>
          <w:top w:w="0" w:type="dxa"/>
          <w:left w:w="108" w:type="dxa"/>
          <w:bottom w:w="0" w:type="dxa"/>
          <w:right w:w="108" w:type="dxa"/>
        </w:tblCellMar>
      </w:tblPr>
      <w:tblGrid>
        <w:gridCol w:w="760"/>
        <w:gridCol w:w="1780"/>
        <w:gridCol w:w="1300"/>
        <w:gridCol w:w="1600"/>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202020200868</w:t>
            </w:r>
          </w:p>
        </w:tc>
        <w:tc>
          <w:tcPr>
            <w:tcW w:w="13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刘冬冬</w:t>
            </w:r>
          </w:p>
        </w:tc>
        <w:tc>
          <w:tcPr>
            <w:tcW w:w="16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阮高峰</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color w:val="303030"/>
                <w:kern w:val="0"/>
                <w:sz w:val="20"/>
                <w:szCs w:val="20"/>
              </w:rPr>
            </w:pPr>
            <w:r>
              <w:rPr>
                <w:rFonts w:hint="default" w:ascii="宋体" w:hAnsi="宋体" w:cs="宋体"/>
                <w:color w:val="303030"/>
                <w:kern w:val="0"/>
                <w:sz w:val="20"/>
                <w:szCs w:val="20"/>
              </w:rPr>
              <w:t>大规模混合式培训质量保障体系的建构与应用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202020200890</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龙姣</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王良辉</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color w:val="303030"/>
                <w:kern w:val="0"/>
                <w:sz w:val="20"/>
                <w:szCs w:val="20"/>
              </w:rPr>
            </w:pPr>
            <w:r>
              <w:rPr>
                <w:rFonts w:hint="default" w:ascii="宋体" w:hAnsi="宋体" w:cs="宋体"/>
                <w:color w:val="303030"/>
                <w:kern w:val="0"/>
                <w:sz w:val="20"/>
                <w:szCs w:val="20"/>
              </w:rPr>
              <w:t>思维支架与行为支架对大学生计算思维的影响研究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202020200889</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eastAsia"/>
              </w:rPr>
              <w:t>于冉</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杨传斌</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kern w:val="0"/>
                <w:sz w:val="20"/>
                <w:szCs w:val="20"/>
              </w:rPr>
            </w:pPr>
            <w:r>
              <w:rPr>
                <w:rFonts w:hint="default" w:ascii="宋体" w:hAnsi="宋体" w:cs="宋体"/>
                <w:kern w:val="0"/>
                <w:sz w:val="20"/>
                <w:szCs w:val="20"/>
              </w:rPr>
              <w:t>大数据环境下高校教师科研画像的构建及应用研究</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202020200885</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岑敏敏</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管珏琪</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kern w:val="0"/>
                <w:sz w:val="20"/>
                <w:szCs w:val="20"/>
              </w:rPr>
            </w:pPr>
            <w:r>
              <w:rPr>
                <w:rFonts w:ascii="宋体" w:hAnsi="宋体" w:cs="宋体"/>
                <w:kern w:val="0"/>
                <w:sz w:val="20"/>
                <w:szCs w:val="20"/>
              </w:rPr>
              <w:t>AI支持的研修环境中反馈机制的设计及其应用研究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202020200887</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彭晓丽</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张家华</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kern w:val="0"/>
                <w:sz w:val="20"/>
                <w:szCs w:val="20"/>
              </w:rPr>
            </w:pPr>
            <w:r>
              <w:rPr>
                <w:rFonts w:hint="default" w:ascii="宋体" w:hAnsi="宋体" w:cs="宋体"/>
                <w:kern w:val="0"/>
                <w:sz w:val="20"/>
                <w:szCs w:val="20"/>
              </w:rPr>
              <w:t>思维可视化教学策略下大学生元认知能力发展研究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202020200880</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车玉琨</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张立新</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kern w:val="0"/>
                <w:sz w:val="20"/>
                <w:szCs w:val="20"/>
              </w:rPr>
            </w:pPr>
            <w:r>
              <w:rPr>
                <w:rFonts w:ascii="宋体" w:hAnsi="宋体" w:cs="宋体"/>
                <w:kern w:val="0"/>
                <w:sz w:val="20"/>
                <w:szCs w:val="20"/>
              </w:rPr>
              <w:t>智能技术驱动的小学英语朗读“人机协同”教学模式研究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202020200876</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杨诗涵</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张立新</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color w:val="303030"/>
                <w:kern w:val="0"/>
                <w:sz w:val="20"/>
                <w:szCs w:val="20"/>
              </w:rPr>
            </w:pPr>
            <w:r>
              <w:rPr>
                <w:rFonts w:ascii="宋体" w:hAnsi="宋体" w:cs="宋体"/>
                <w:color w:val="303030"/>
                <w:kern w:val="0"/>
                <w:sz w:val="20"/>
                <w:szCs w:val="20"/>
              </w:rPr>
              <w:t>高中Python课程中学生元认知能力培养策略研究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202020200870</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王双</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i w:val="0"/>
                <w:iCs w:val="0"/>
                <w:color w:val="000000"/>
                <w:kern w:val="2"/>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李明</w:t>
            </w:r>
          </w:p>
        </w:tc>
        <w:tc>
          <w:tcPr>
            <w:tcW w:w="2478" w:type="dxa"/>
            <w:tcBorders>
              <w:top w:val="nil"/>
              <w:left w:val="nil"/>
              <w:bottom w:val="single" w:color="auto" w:sz="4" w:space="0"/>
              <w:right w:val="single" w:color="auto" w:sz="4" w:space="0"/>
            </w:tcBorders>
            <w:vAlign w:val="center"/>
          </w:tcPr>
          <w:p>
            <w:pPr>
              <w:widowControl/>
              <w:jc w:val="left"/>
              <w:rPr>
                <w:rFonts w:hint="default" w:ascii="宋体" w:hAnsi="宋体" w:cs="宋体"/>
                <w:color w:val="303030"/>
                <w:kern w:val="0"/>
                <w:sz w:val="20"/>
                <w:szCs w:val="20"/>
              </w:rPr>
            </w:pPr>
            <w:r>
              <w:rPr>
                <w:rFonts w:ascii="宋体" w:hAnsi="宋体" w:cs="宋体"/>
                <w:color w:val="303030"/>
                <w:kern w:val="0"/>
                <w:sz w:val="20"/>
                <w:szCs w:val="20"/>
              </w:rPr>
              <w:t>智能教育系统中的神经认知诊断方法研究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201920200676</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蒋仁木</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张立新</w:t>
            </w:r>
          </w:p>
          <w:p>
            <w:pPr>
              <w:widowControl/>
              <w:jc w:val="center"/>
              <w:rPr>
                <w:rFonts w:ascii="宋体" w:hAnsi="宋体" w:cs="宋体"/>
                <w:kern w:val="0"/>
                <w:sz w:val="20"/>
                <w:szCs w:val="20"/>
              </w:rPr>
            </w:pPr>
            <w:r>
              <w:rPr>
                <w:rFonts w:hint="eastAsia" w:ascii="宋体" w:hAnsi="宋体" w:cs="宋体"/>
                <w:kern w:val="0"/>
                <w:sz w:val="20"/>
                <w:szCs w:val="20"/>
              </w:rPr>
              <w:t>潘巧明</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ascii="宋体" w:hAnsi="宋体" w:cs="宋体"/>
                <w:kern w:val="0"/>
                <w:sz w:val="20"/>
                <w:szCs w:val="20"/>
              </w:rPr>
              <w:t>技术支持的课堂反馈活动设计研究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201920200685</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陆康康</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夏洪文</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手势引导对小学生编程概念学习的影响研究</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11</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201920200689</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沈琳宇</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教育技术学</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王良辉</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结对编程教学模式的改进及其实证研究</w:t>
            </w:r>
          </w:p>
        </w:tc>
      </w:tr>
    </w:tbl>
    <w:p>
      <w:pPr>
        <w:spacing w:before="312" w:beforeLines="100" w:after="312" w:afterLines="100"/>
        <w:jc w:val="center"/>
        <w:rPr>
          <w:rFonts w:hint="eastAsia" w:ascii="黑体" w:eastAsia="黑体"/>
          <w:b/>
          <w:sz w:val="36"/>
          <w:szCs w:val="36"/>
        </w:rPr>
      </w:pPr>
    </w:p>
    <w:p>
      <w:pPr>
        <w:keepNext w:val="0"/>
        <w:keepLines w:val="0"/>
        <w:pageBreakBefore w:val="0"/>
        <w:widowControl w:val="0"/>
        <w:kinsoku/>
        <w:wordWrap/>
        <w:overflowPunct/>
        <w:topLinePunct w:val="0"/>
        <w:autoSpaceDE/>
        <w:autoSpaceDN/>
        <w:bidi w:val="0"/>
        <w:adjustRightInd/>
        <w:snapToGrid/>
        <w:spacing w:before="251" w:beforeLines="80" w:after="251" w:afterLines="80"/>
        <w:jc w:val="center"/>
        <w:textAlignment w:val="auto"/>
        <w:rPr>
          <w:rFonts w:hint="default"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第二组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default"/>
          <w:sz w:val="28"/>
          <w:szCs w:val="28"/>
        </w:rPr>
        <w:t>25</w:t>
      </w:r>
      <w:r>
        <w:rPr>
          <w:rFonts w:hint="eastAsia"/>
          <w:sz w:val="28"/>
          <w:szCs w:val="28"/>
        </w:rPr>
        <w:t>日</w:t>
      </w:r>
      <w:r>
        <w:rPr>
          <w:rFonts w:hint="default"/>
          <w:sz w:val="28"/>
          <w:szCs w:val="28"/>
        </w:rPr>
        <w:t xml:space="preserve"> 8：30-17：00</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default"/>
          <w:sz w:val="28"/>
          <w:szCs w:val="28"/>
        </w:rPr>
        <w:t>17-711</w:t>
      </w:r>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rFonts w:hint="default"/>
          <w:sz w:val="28"/>
          <w:szCs w:val="28"/>
        </w:rPr>
        <w:t>张立新</w:t>
      </w:r>
      <w:r>
        <w:rPr>
          <w:sz w:val="28"/>
          <w:szCs w:val="28"/>
        </w:rPr>
        <w:t xml:space="preserve"> </w:t>
      </w:r>
      <w:r>
        <w:rPr>
          <w:rFonts w:hint="eastAsia"/>
          <w:sz w:val="28"/>
          <w:szCs w:val="28"/>
          <w:lang w:val="en-US" w:eastAsia="zh-CN"/>
        </w:rPr>
        <w:t xml:space="preserve">    </w:t>
      </w:r>
    </w:p>
    <w:p>
      <w:pPr>
        <w:jc w:val="left"/>
        <w:rPr>
          <w:rFonts w:hint="default"/>
          <w:sz w:val="28"/>
          <w:szCs w:val="28"/>
        </w:rPr>
      </w:pPr>
      <w:r>
        <w:rPr>
          <w:rFonts w:hint="eastAsia"/>
          <w:sz w:val="28"/>
          <w:szCs w:val="28"/>
          <w:lang w:val="en-US" w:eastAsia="zh-CN"/>
        </w:rPr>
        <w:t>四、</w:t>
      </w:r>
      <w:r>
        <w:rPr>
          <w:rFonts w:hint="eastAsia"/>
          <w:sz w:val="28"/>
          <w:szCs w:val="28"/>
        </w:rPr>
        <w:t>开题专家</w:t>
      </w:r>
      <w:r>
        <w:rPr>
          <w:rFonts w:hint="default"/>
          <w:sz w:val="28"/>
          <w:szCs w:val="28"/>
        </w:rPr>
        <w:t>：王良辉、阮高峰、管珏琪</w:t>
      </w:r>
    </w:p>
    <w:p>
      <w:pPr>
        <w:jc w:val="left"/>
        <w:rPr>
          <w:rFonts w:hint="default"/>
          <w:sz w:val="28"/>
          <w:szCs w:val="28"/>
        </w:rPr>
      </w:pPr>
      <w:r>
        <w:rPr>
          <w:rFonts w:hint="eastAsia"/>
          <w:sz w:val="28"/>
          <w:szCs w:val="28"/>
          <w:lang w:val="en-US" w:eastAsia="zh-CN"/>
        </w:rPr>
        <w:t>五、开题</w:t>
      </w:r>
      <w:r>
        <w:rPr>
          <w:rFonts w:hint="eastAsia"/>
          <w:sz w:val="28"/>
          <w:szCs w:val="28"/>
        </w:rPr>
        <w:t>记录秘书：</w:t>
      </w:r>
      <w:r>
        <w:rPr>
          <w:rFonts w:hint="default"/>
          <w:sz w:val="28"/>
          <w:szCs w:val="28"/>
        </w:rPr>
        <w:t>夏芊芊</w:t>
      </w:r>
      <w:r>
        <w:rPr>
          <w:sz w:val="28"/>
          <w:szCs w:val="28"/>
        </w:rPr>
        <w:t xml:space="preserve"> </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2"/>
        <w:tblW w:w="8998" w:type="dxa"/>
        <w:tblInd w:w="93" w:type="dxa"/>
        <w:tblLayout w:type="fixed"/>
        <w:tblCellMar>
          <w:top w:w="0" w:type="dxa"/>
          <w:left w:w="108" w:type="dxa"/>
          <w:bottom w:w="0" w:type="dxa"/>
          <w:right w:w="108" w:type="dxa"/>
        </w:tblCellMar>
      </w:tblPr>
      <w:tblGrid>
        <w:gridCol w:w="620"/>
        <w:gridCol w:w="1496"/>
        <w:gridCol w:w="1104"/>
        <w:gridCol w:w="1384"/>
        <w:gridCol w:w="1120"/>
        <w:gridCol w:w="3274"/>
      </w:tblGrid>
      <w:tr>
        <w:tblPrEx>
          <w:tblCellMar>
            <w:top w:w="0" w:type="dxa"/>
            <w:left w:w="108" w:type="dxa"/>
            <w:bottom w:w="0" w:type="dxa"/>
            <w:right w:w="108" w:type="dxa"/>
          </w:tblCellMar>
        </w:tblPrEx>
        <w:trPr>
          <w:trHeight w:val="499" w:hRule="atLeast"/>
        </w:trPr>
        <w:tc>
          <w:tcPr>
            <w:tcW w:w="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序号</w:t>
            </w:r>
          </w:p>
        </w:tc>
        <w:tc>
          <w:tcPr>
            <w:tcW w:w="14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学号</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姓名</w:t>
            </w:r>
          </w:p>
        </w:tc>
        <w:tc>
          <w:tcPr>
            <w:tcW w:w="13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专业</w:t>
            </w:r>
          </w:p>
        </w:tc>
        <w:tc>
          <w:tcPr>
            <w:tcW w:w="1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导师</w:t>
            </w:r>
          </w:p>
        </w:tc>
        <w:tc>
          <w:tcPr>
            <w:tcW w:w="3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202020200884</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李玉燕</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黄昌勤</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在线学习环境中学习者消极情绪影响因素与干预策略研究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202020200867</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周斯炜</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黄昌勤</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eastAsia" w:ascii="宋体" w:hAnsi="宋体" w:cs="宋体"/>
                <w:color w:val="303030"/>
                <w:kern w:val="0"/>
                <w:sz w:val="20"/>
                <w:szCs w:val="20"/>
              </w:rPr>
              <w:t>在线学习中基于情境感知的学习者情感识别及其在学习干预中的应用</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202020200871</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楼应凡</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杨传斌</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基于学生画像的协作学习分组研究</w:t>
            </w:r>
          </w:p>
        </w:tc>
      </w:tr>
      <w:tr>
        <w:tblPrEx>
          <w:tblCellMar>
            <w:top w:w="0" w:type="dxa"/>
            <w:left w:w="108" w:type="dxa"/>
            <w:bottom w:w="0" w:type="dxa"/>
            <w:right w:w="108" w:type="dxa"/>
          </w:tblCellMar>
        </w:tblPrEx>
        <w:trPr>
          <w:trHeight w:val="484"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4</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202020200873</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韩亚慧</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王小明</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基于社会认知网络分析的大学生协作知识建构活动设计研究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5</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202020200875</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李凌月</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6"/>
                <w:lang w:val="en-US" w:eastAsia="zh-CN" w:bidi="ar"/>
              </w:rPr>
              <w:t>张家华</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学习分析技术支持下VR对师范生教学技能迁移的影响研究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6</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202020200877</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李玲</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夏洪文</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教育机器人对小学生科学学习的影响研究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7</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202020200888</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路璐</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何文涛</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思维导图促进英语阅读的有效性与过程机制研究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8</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202020200881</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庞兴会</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5"/>
                <w:rFonts w:hint="default"/>
                <w:lang w:val="en-US" w:eastAsia="zh-CN" w:bidi="ar"/>
              </w:rPr>
              <w:t>何文涛</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人工智能时代下中小学教师信息化教学能力现状</w:t>
            </w:r>
            <w:r>
              <w:rPr>
                <w:rFonts w:hint="default" w:ascii="宋体" w:hAnsi="宋体" w:cs="宋体"/>
                <w:color w:val="303030"/>
                <w:kern w:val="0"/>
                <w:sz w:val="20"/>
                <w:szCs w:val="20"/>
                <w:rtl w:val="0"/>
                <w:cs w:val="0"/>
              </w:rPr>
              <w:t>与</w:t>
            </w:r>
            <w:r>
              <w:rPr>
                <w:rFonts w:hint="default" w:ascii="宋体" w:hAnsi="宋体" w:cs="宋体"/>
                <w:color w:val="303030"/>
                <w:kern w:val="0"/>
                <w:sz w:val="20"/>
                <w:szCs w:val="20"/>
              </w:rPr>
              <w:t>发展模式研究</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9</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202020200878</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周友根</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Style w:val="6"/>
                <w:lang w:val="en-US" w:eastAsia="zh-CN" w:bidi="ar"/>
              </w:rPr>
              <w:t>梅晓勇</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在线协作学习中基于数据驱动的学习者共情分析方法与应用</w:t>
            </w:r>
          </w:p>
        </w:tc>
      </w:tr>
      <w:tr>
        <w:tblPrEx>
          <w:tblCellMar>
            <w:top w:w="0" w:type="dxa"/>
            <w:left w:w="108" w:type="dxa"/>
            <w:bottom w:w="0" w:type="dxa"/>
            <w:right w:w="108" w:type="dxa"/>
          </w:tblCellMar>
        </w:tblPrEx>
        <w:trPr>
          <w:trHeight w:val="499" w:hRule="atLeast"/>
        </w:trPr>
        <w:tc>
          <w:tcPr>
            <w:tcW w:w="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10</w:t>
            </w:r>
          </w:p>
        </w:tc>
        <w:tc>
          <w:tcPr>
            <w:tcW w:w="14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201920200681</w:t>
            </w:r>
          </w:p>
        </w:tc>
        <w:tc>
          <w:tcPr>
            <w:tcW w:w="110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王德华</w:t>
            </w:r>
          </w:p>
        </w:tc>
        <w:tc>
          <w:tcPr>
            <w:tcW w:w="13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黄立新</w:t>
            </w:r>
          </w:p>
        </w:tc>
        <w:tc>
          <w:tcPr>
            <w:tcW w:w="32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板书型微课视频对学习者及学习效果的影响研究</w:t>
            </w:r>
          </w:p>
        </w:tc>
      </w:tr>
      <w:tr>
        <w:tblPrEx>
          <w:tblCellMar>
            <w:top w:w="0" w:type="dxa"/>
            <w:left w:w="108" w:type="dxa"/>
            <w:bottom w:w="0" w:type="dxa"/>
            <w:right w:w="108" w:type="dxa"/>
          </w:tblCellMar>
        </w:tblPrEx>
        <w:trPr>
          <w:trHeight w:val="499" w:hRule="atLeast"/>
        </w:trPr>
        <w:tc>
          <w:tcPr>
            <w:tcW w:w="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14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201920200682</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刘祥宇</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教育技术学</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周跃良</w:t>
            </w:r>
          </w:p>
        </w:tc>
        <w:tc>
          <w:tcPr>
            <w:tcW w:w="32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基于人机协同的英语高效课堂教学策略研究</w:t>
            </w:r>
          </w:p>
        </w:tc>
      </w:tr>
    </w:tbl>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sz w:val="28"/>
          <w:szCs w:val="28"/>
        </w:rPr>
      </w:pPr>
    </w:p>
    <w:p>
      <w:pPr>
        <w:spacing w:before="312" w:beforeLines="100" w:after="312" w:afterLines="100"/>
        <w:jc w:val="center"/>
        <w:rPr>
          <w:rFonts w:hint="eastAsia" w:ascii="黑体" w:eastAsia="黑体"/>
          <w:b/>
          <w:sz w:val="36"/>
          <w:szCs w:val="36"/>
        </w:rPr>
      </w:pP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第三组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default"/>
          <w:sz w:val="28"/>
          <w:szCs w:val="28"/>
        </w:rPr>
        <w:t xml:space="preserve"> </w:t>
      </w:r>
      <w:r>
        <w:rPr>
          <w:rFonts w:hint="eastAsia"/>
          <w:sz w:val="28"/>
          <w:szCs w:val="28"/>
          <w:lang w:val="en-US" w:eastAsia="zh-CN"/>
        </w:rPr>
        <w:t>25</w:t>
      </w:r>
      <w:r>
        <w:rPr>
          <w:rFonts w:hint="default"/>
          <w:sz w:val="28"/>
          <w:szCs w:val="28"/>
        </w:rPr>
        <w:t xml:space="preserve"> </w:t>
      </w:r>
      <w:r>
        <w:rPr>
          <w:rFonts w:hint="eastAsia"/>
          <w:sz w:val="28"/>
          <w:szCs w:val="28"/>
        </w:rPr>
        <w:t>日</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17-807</w:t>
      </w:r>
      <w:r>
        <w:rPr>
          <w:rFonts w:hint="eastAsia"/>
          <w:color w:val="FF0000"/>
          <w:sz w:val="28"/>
          <w:szCs w:val="28"/>
        </w:rPr>
        <w:t xml:space="preserve"> </w:t>
      </w:r>
      <w:r>
        <w:rPr>
          <w:rFonts w:hint="eastAsia"/>
          <w:color w:val="auto"/>
          <w:sz w:val="28"/>
          <w:szCs w:val="28"/>
          <w:lang w:val="en-US" w:eastAsia="zh-CN"/>
        </w:rPr>
        <w:t>阳光房</w:t>
      </w:r>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sz w:val="28"/>
          <w:szCs w:val="28"/>
        </w:rPr>
        <w:t xml:space="preserve"> </w:t>
      </w:r>
      <w:r>
        <w:rPr>
          <w:rFonts w:hint="eastAsia"/>
          <w:sz w:val="28"/>
          <w:szCs w:val="28"/>
          <w:lang w:val="en-US" w:eastAsia="zh-CN"/>
        </w:rPr>
        <w:t xml:space="preserve"> 梅晓勇  </w:t>
      </w:r>
    </w:p>
    <w:p>
      <w:pPr>
        <w:jc w:val="left"/>
        <w:rPr>
          <w:rFonts w:hint="eastAsia"/>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杨传斌、张家华、李明老师</w:t>
      </w:r>
    </w:p>
    <w:p>
      <w:pPr>
        <w:jc w:val="left"/>
        <w:rPr>
          <w:rFonts w:hint="eastAsia" w:eastAsia="宋体"/>
          <w:sz w:val="28"/>
          <w:szCs w:val="28"/>
          <w:lang w:val="en-US" w:eastAsia="zh-CN"/>
        </w:rPr>
      </w:pPr>
      <w:r>
        <w:rPr>
          <w:rFonts w:hint="eastAsia"/>
          <w:sz w:val="28"/>
          <w:szCs w:val="28"/>
          <w:lang w:val="en-US" w:eastAsia="zh-CN"/>
        </w:rPr>
        <w:t>五、开题</w:t>
      </w:r>
      <w:r>
        <w:rPr>
          <w:rFonts w:hint="eastAsia"/>
          <w:sz w:val="28"/>
          <w:szCs w:val="28"/>
        </w:rPr>
        <w:t>记录秘书：</w:t>
      </w:r>
      <w:r>
        <w:rPr>
          <w:sz w:val="28"/>
          <w:szCs w:val="28"/>
        </w:rPr>
        <w:t xml:space="preserve"> </w:t>
      </w:r>
      <w:r>
        <w:rPr>
          <w:rFonts w:hint="eastAsia"/>
          <w:sz w:val="28"/>
          <w:szCs w:val="28"/>
          <w:lang w:val="en-US" w:eastAsia="zh-CN"/>
        </w:rPr>
        <w:t>周守宇</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2"/>
        <w:tblW w:w="8998" w:type="dxa"/>
        <w:tblInd w:w="93" w:type="dxa"/>
        <w:tblLayout w:type="fixed"/>
        <w:tblCellMar>
          <w:top w:w="0" w:type="dxa"/>
          <w:left w:w="108" w:type="dxa"/>
          <w:bottom w:w="0" w:type="dxa"/>
          <w:right w:w="108" w:type="dxa"/>
        </w:tblCellMar>
      </w:tblPr>
      <w:tblGrid>
        <w:gridCol w:w="760"/>
        <w:gridCol w:w="1780"/>
        <w:gridCol w:w="1300"/>
        <w:gridCol w:w="1600"/>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202020200879</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林丽菲</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4"/>
                <w:sz w:val="24"/>
                <w:szCs w:val="24"/>
                <w:lang w:val="en-US" w:eastAsia="zh-CN" w:bidi="ar"/>
              </w:rPr>
              <w:t>黄立新</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4"/>
                <w:szCs w:val="24"/>
              </w:rPr>
            </w:pPr>
            <w:r>
              <w:rPr>
                <w:rFonts w:hint="eastAsia" w:ascii="宋体" w:hAnsi="宋体" w:cs="宋体"/>
                <w:color w:val="303030"/>
                <w:kern w:val="0"/>
                <w:sz w:val="24"/>
                <w:szCs w:val="24"/>
              </w:rPr>
              <w:t>师范生移动教学实践能力培养研究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202020200869</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杨梦涛</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5"/>
                <w:sz w:val="24"/>
                <w:szCs w:val="24"/>
                <w:lang w:val="en-US" w:eastAsia="zh-CN" w:bidi="ar"/>
              </w:rPr>
              <w:t>黄立新</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4"/>
                <w:szCs w:val="24"/>
              </w:rPr>
            </w:pPr>
            <w:r>
              <w:rPr>
                <w:rFonts w:hint="eastAsia" w:ascii="宋体" w:hAnsi="宋体" w:cs="宋体"/>
                <w:kern w:val="0"/>
                <w:sz w:val="24"/>
                <w:szCs w:val="24"/>
              </w:rPr>
              <w:t xml:space="preserve">微课中时序线索的视觉引导差异与学习效果研究 </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202020200013</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陆佳怡</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4"/>
                <w:sz w:val="24"/>
                <w:szCs w:val="24"/>
                <w:lang w:val="en-US" w:eastAsia="zh-CN" w:bidi="ar"/>
              </w:rPr>
              <w:t>阮高峰</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学习任务设计对混合式学习适应的影响研究：数字素养的中介作用</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202020200872</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张悦</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4"/>
                <w:sz w:val="24"/>
                <w:szCs w:val="24"/>
                <w:lang w:val="en-US" w:eastAsia="zh-CN" w:bidi="ar"/>
              </w:rPr>
              <w:t>管珏琪</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基于ECD的职前教师数据素养评价研究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202020200874</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毕琼远</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5"/>
                <w:sz w:val="24"/>
                <w:szCs w:val="24"/>
                <w:lang w:val="en-US" w:eastAsia="zh-CN" w:bidi="ar"/>
              </w:rPr>
              <w:t>毛刚</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数据支持的教学反思对中学教师数据素养的影响研究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202020200866</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夏亮亮</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5"/>
                <w:sz w:val="24"/>
                <w:szCs w:val="24"/>
                <w:lang w:val="en-US" w:eastAsia="zh-CN" w:bidi="ar"/>
              </w:rPr>
              <w:t>王良辉</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外部协作脚本对初中生内部协作脚本的塑造机制研究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202020200883</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孔德虎</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5"/>
                <w:sz w:val="24"/>
                <w:szCs w:val="24"/>
                <w:lang w:val="en-US" w:eastAsia="zh-CN" w:bidi="ar"/>
              </w:rPr>
              <w:t>张立新</w:t>
            </w:r>
          </w:p>
        </w:tc>
        <w:tc>
          <w:tcPr>
            <w:tcW w:w="247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课堂教学中“人机协同”互动反馈过程设计——IRS在英语课堂教学中的应用策略</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202020200886</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李梦晴</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5"/>
                <w:sz w:val="24"/>
                <w:szCs w:val="24"/>
                <w:lang w:val="en-US" w:eastAsia="zh-CN" w:bidi="ar"/>
              </w:rPr>
              <w:t>何文涛</w:t>
            </w:r>
          </w:p>
        </w:tc>
        <w:tc>
          <w:tcPr>
            <w:tcW w:w="247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知识空间维度下问题解决类协作学习的探究路径分析</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202020200882</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马海燕</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Style w:val="4"/>
                <w:sz w:val="24"/>
                <w:szCs w:val="24"/>
                <w:lang w:val="en-US" w:eastAsia="zh-CN" w:bidi="ar"/>
              </w:rPr>
              <w:t>周跃良</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4"/>
                <w:szCs w:val="24"/>
              </w:rPr>
            </w:pPr>
            <w:r>
              <w:rPr>
                <w:rFonts w:hint="eastAsia" w:ascii="宋体" w:hAnsi="宋体" w:cs="宋体"/>
                <w:kern w:val="0"/>
                <w:sz w:val="24"/>
                <w:szCs w:val="24"/>
              </w:rPr>
              <w:t>技术丰富条件下的课堂非言语互动行为分析</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780" w:type="dxa"/>
            <w:tcBorders>
              <w:top w:val="nil"/>
              <w:left w:val="nil"/>
              <w:bottom w:val="nil"/>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201920200688</w:t>
            </w:r>
          </w:p>
        </w:tc>
        <w:tc>
          <w:tcPr>
            <w:tcW w:w="1300"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罗毅</w:t>
            </w:r>
          </w:p>
        </w:tc>
        <w:tc>
          <w:tcPr>
            <w:tcW w:w="1600" w:type="dxa"/>
            <w:tcBorders>
              <w:top w:val="nil"/>
              <w:left w:val="nil"/>
              <w:bottom w:val="nil"/>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nil"/>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阮高峰</w:t>
            </w:r>
          </w:p>
        </w:tc>
        <w:tc>
          <w:tcPr>
            <w:tcW w:w="2478"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任务驱动式教学在城乡同步课堂的设计与应用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17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201920200690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刘炜钦</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教育技术学</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张立新、潘巧明</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基于情境教学的小学英语学习环境设计研究</w:t>
            </w:r>
          </w:p>
        </w:tc>
      </w:tr>
    </w:tbl>
    <w:p>
      <w:pPr>
        <w:jc w:val="right"/>
        <w:rPr>
          <w:sz w:val="28"/>
          <w:szCs w:val="28"/>
        </w:rPr>
      </w:pPr>
    </w:p>
    <w:p>
      <w:pPr>
        <w:jc w:val="right"/>
        <w:rPr>
          <w:sz w:val="28"/>
          <w:szCs w:val="28"/>
        </w:rPr>
      </w:pPr>
      <w:r>
        <w:rPr>
          <w:rFonts w:hint="eastAsia"/>
          <w:sz w:val="28"/>
          <w:szCs w:val="28"/>
        </w:rPr>
        <w:t>教师教育学院</w:t>
      </w:r>
    </w:p>
    <w:p>
      <w:pPr>
        <w:jc w:val="right"/>
        <w:rPr>
          <w:sz w:val="28"/>
          <w:szCs w:val="28"/>
        </w:rPr>
      </w:pP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 xml:space="preserve">25 </w:t>
      </w:r>
      <w:r>
        <w:rPr>
          <w:rFonts w:hint="eastAsia"/>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50"/>
    <w:rsid w:val="00292E50"/>
    <w:rsid w:val="003B5B09"/>
    <w:rsid w:val="004D598C"/>
    <w:rsid w:val="004E5387"/>
    <w:rsid w:val="0062758A"/>
    <w:rsid w:val="0098588D"/>
    <w:rsid w:val="00C442C5"/>
    <w:rsid w:val="00CB0148"/>
    <w:rsid w:val="00DE2863"/>
    <w:rsid w:val="00E70C0D"/>
    <w:rsid w:val="00F4663E"/>
    <w:rsid w:val="0297204E"/>
    <w:rsid w:val="06506875"/>
    <w:rsid w:val="06CB0518"/>
    <w:rsid w:val="089A66B8"/>
    <w:rsid w:val="0A033230"/>
    <w:rsid w:val="0B15159D"/>
    <w:rsid w:val="0BEC11A0"/>
    <w:rsid w:val="11DE7416"/>
    <w:rsid w:val="1338253B"/>
    <w:rsid w:val="14515DD5"/>
    <w:rsid w:val="1550556C"/>
    <w:rsid w:val="15D56805"/>
    <w:rsid w:val="16767EEF"/>
    <w:rsid w:val="17CE0E41"/>
    <w:rsid w:val="19A54BF8"/>
    <w:rsid w:val="1A236CC5"/>
    <w:rsid w:val="1C6D054F"/>
    <w:rsid w:val="1D5801D4"/>
    <w:rsid w:val="216A4942"/>
    <w:rsid w:val="21A63C04"/>
    <w:rsid w:val="228850B7"/>
    <w:rsid w:val="22EE33C1"/>
    <w:rsid w:val="23752577"/>
    <w:rsid w:val="290B0DAB"/>
    <w:rsid w:val="2CA64AB8"/>
    <w:rsid w:val="2F4928DB"/>
    <w:rsid w:val="2F57C43B"/>
    <w:rsid w:val="3CEF4259"/>
    <w:rsid w:val="3F517F47"/>
    <w:rsid w:val="3FED4FD5"/>
    <w:rsid w:val="412A1B8D"/>
    <w:rsid w:val="41524DB6"/>
    <w:rsid w:val="42E155E5"/>
    <w:rsid w:val="438F3532"/>
    <w:rsid w:val="4B2D6A25"/>
    <w:rsid w:val="4B3C4AFB"/>
    <w:rsid w:val="4B534CD4"/>
    <w:rsid w:val="4C5B5467"/>
    <w:rsid w:val="4D994499"/>
    <w:rsid w:val="4FF428D3"/>
    <w:rsid w:val="52BB1129"/>
    <w:rsid w:val="52E02222"/>
    <w:rsid w:val="57A53A3A"/>
    <w:rsid w:val="626F0888"/>
    <w:rsid w:val="6378410F"/>
    <w:rsid w:val="63E36016"/>
    <w:rsid w:val="64E91F15"/>
    <w:rsid w:val="663368CA"/>
    <w:rsid w:val="68E1064A"/>
    <w:rsid w:val="6BF55889"/>
    <w:rsid w:val="6DD75DC8"/>
    <w:rsid w:val="6F1C779D"/>
    <w:rsid w:val="6F7A7103"/>
    <w:rsid w:val="73726A6F"/>
    <w:rsid w:val="756B7C19"/>
    <w:rsid w:val="76574410"/>
    <w:rsid w:val="77120C81"/>
    <w:rsid w:val="77BE6726"/>
    <w:rsid w:val="7AE27F19"/>
    <w:rsid w:val="7B8E01BE"/>
    <w:rsid w:val="7BFDB47E"/>
    <w:rsid w:val="7E6244CD"/>
    <w:rsid w:val="DF9EF14C"/>
    <w:rsid w:val="FDFB61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ascii="宋体" w:hAnsi="宋体" w:eastAsia="宋体" w:cs="宋体"/>
      <w:color w:val="000000"/>
      <w:sz w:val="20"/>
      <w:szCs w:val="20"/>
      <w:u w:val="none"/>
    </w:rPr>
  </w:style>
  <w:style w:type="character" w:customStyle="1" w:styleId="5">
    <w:name w:val="font21"/>
    <w:basedOn w:val="3"/>
    <w:qFormat/>
    <w:uiPriority w:val="0"/>
    <w:rPr>
      <w:rFonts w:hint="eastAsia" w:ascii="宋体" w:hAnsi="宋体" w:eastAsia="宋体" w:cs="宋体"/>
      <w:color w:val="000000"/>
      <w:sz w:val="20"/>
      <w:szCs w:val="20"/>
      <w:u w:val="non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浙江师范大学</Company>
  <Pages>1</Pages>
  <Words>34</Words>
  <Characters>197</Characters>
  <Lines>1</Lines>
  <Paragraphs>1</Paragraphs>
  <TotalTime>1</TotalTime>
  <ScaleCrop>false</ScaleCrop>
  <LinksUpToDate>false</LinksUpToDate>
  <CharactersWithSpaces>230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2019-11-25T10:16:00Z</dcterms:created>
  <dc:creator>教师教育学院</dc:creator>
  <cp:lastModifiedBy>刘冬仙</cp:lastModifiedBy>
  <dcterms:modified xsi:type="dcterms:W3CDTF">2021-12-23T12:41:41Z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8586DAF8E3A44297925650B61D98B024</vt:lpwstr>
  </property>
</Properties>
</file>